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ROBÓTICA</w:t>
      </w:r>
    </w:p>
    <w:p>
      <w:pPr>
        <w:pStyle w:val="Heading1"/>
      </w:pPr>
      <w:r>
        <w:t>[PENDENTE] Video Friday: Quadruped Robot Solves Giant Rubik’s Cube by Itself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https://spectrum.ieee.org/video-friday-rubiks-cube-robot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IEEE Spectrum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Video Friday is your weekly selection of awesome robotics videos, collected by your friends at IEEE Spectrum robotics. We also post a weekly calendar of upcoming robotics events for the next few months. Please send us your events for inclusion. CoRL 2026 : 9–12 November 2026, AUSTIN Humanoids 2026 : 6–9 December 2026, SANTA CLARA, CA Enjoy today’s videos! A quadruped robot autonomously solves a giant Rubik’s Cube using only its feet. [ ETH Zurich Robotics Systems Lab ] Humans effortlessly react to the world; they adeptly return a tennis shot, catch a falling cup, step aside from a passing cart, or pass a box tossed during truck unloading. These everyday actions require anticipating a moving target and reflexively responding with the whole body within about a second. Such visual reactive whole-body control remains challenging for humanoids. We present Reflex, a three-stage framework that learns these capabilities stage by stage while connecting them through a compact representation of object dynamics. [ Reflex ] Thanks, Weikai! I have long advocated for exactly this in the context of robotic laundry folding , or more broadly, other robot recognition and manipulation tasks. Why not m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pectrum.ieee.org/video-friday-rubiks-cube-ro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 Friday: Quadruped Robot Solves Giant Rubik’s Cube by Itself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