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9023276ea4ba009ce5122aa011d80f838f4220"/>
      <w:r>
        <w:t xml:space="preserve">ZK Proofs on Soroban: Recovery + Privacy Bundle</w:t>
      </w:r>
      <w:bookmarkEnd w:id="20"/>
    </w:p>
    <w:p>
      <w:pPr>
        <w:pStyle w:val="FirstParagraph"/>
      </w:pPr>
      <w:r>
        <w:rPr>
          <w:i/>
        </w:rPr>
        <w:t xml:space="preserve">A proposal to the Stellar Development Foundation.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ZK proofs on Soroban are no longer hypothetical. We have a Noir/UltraHonk verifier validating real proofs on Stellar testnet today, and we are proposing to land it as a</w:t>
      </w:r>
      <w:r>
        <w:t xml:space="preserve"> </w:t>
      </w:r>
      <w:r>
        <w:rPr>
          <w:b/>
        </w:rPr>
        <w:t xml:space="preserve">recovery primitive in g2c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privacy circuit in neftwerk</w:t>
      </w:r>
      <w:r>
        <w:t xml:space="preserve"> </w:t>
      </w:r>
      <w:r>
        <w:t xml:space="preserve">— under one coordinated grant with hard track separation.</w:t>
      </w:r>
    </w:p>
    <w:p>
      <w:pPr>
        <w:pStyle w:val="BodyText"/>
      </w:pPr>
      <w:r>
        <w:rPr>
          <w:b/>
        </w:rPr>
        <w:t xml:space="preserve">Why now.</w:t>
      </w:r>
      <w:r>
        <w:t xml:space="preserve"> </w:t>
      </w:r>
      <w:r>
        <w:t xml:space="preserve">Soroban Smart Accounts have shipped, and OpenZeppelin's</w:t>
      </w:r>
      <w:r>
        <w:t xml:space="preserve"> </w:t>
      </w:r>
      <w:r>
        <w:rPr>
          <w:rStyle w:val="VerbatimChar"/>
        </w:rPr>
        <w:t xml:space="preserve">CustomAccountInterface</w:t>
      </w:r>
      <w:r>
        <w:t xml:space="preserve"> </w:t>
      </w:r>
      <w:r>
        <w:t xml:space="preserve">is the de-facto integration surface (g2c uses it today). Two structural gaps remain: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Recovery.</w:t>
      </w:r>
      <w:r>
        <w:t xml:space="preserve"> </w:t>
      </w:r>
      <w:r>
        <w:t xml:space="preserve">g2c's current story is "register a backup passkey." That is not enough — there is no key-rotation path for the lone-passkey case.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Privacy.</w:t>
      </w:r>
      <w:r>
        <w:t xml:space="preserve"> </w:t>
      </w:r>
      <w:r>
        <w:t xml:space="preserve">Stellar lacks a native primitive for hiding ownership while keeping provenance verifiable — a blocker for institutional and RWA use cases.</w:t>
      </w:r>
    </w:p>
    <w:p>
      <w:pPr>
        <w:pStyle w:val="FirstParagraph"/>
      </w:pPr>
      <w:r>
        <w:t xml:space="preserve">Both reduce to the same ZK substrate.</w:t>
      </w:r>
      <w:r>
        <w:t xml:space="preserve"> </w:t>
      </w:r>
      <w:r>
        <w:rPr>
          <w:b/>
        </w:rPr>
        <w:t xml:space="preserve">Universal primitive in g2c + sector application in neftwerk.</w:t>
      </w:r>
    </w:p>
    <w:p>
      <w:pPr>
        <w:pStyle w:val="BodyText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At enrollment the user records a 24-word BIP-39 seed on paper, offline. The wallet deterministically derives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commits</w:t>
      </w:r>
      <w:r>
        <w:t xml:space="preserve"> </w:t>
      </w:r>
      <w:r>
        <w:rPr>
          <w:b/>
        </w:rPr>
        <w:t xml:space="preserve">only its one-way hash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on-chain — the seed and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never leave the browser; on-chain observers see a meaningless 32-byte hash. On recovery, the user re-enters the seed, re-derives the same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and generates a Noir/UltraHonk zero-knowledge proof of</w:t>
      </w:r>
      <w:r>
        <w:t xml:space="preserve"> </w:t>
      </w:r>
      <w:r>
        <w:rPr>
          <w:i/>
        </w:rPr>
        <w:t xml:space="preserve">"I know the preimage of the on-chain commitment"</w:t>
      </w:r>
      <w:r>
        <w:t xml:space="preserve"> </w:t>
      </w:r>
      <w:r>
        <w:t xml:space="preserve">— proving identity without revealing the secret. The proof is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(account, network, contract, new pubkey with on-curve + canonical-limb checks, nonce, timelock duration), so it can't be replayed against a different rotation.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 holds the pending-rotation state machine; a separate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(OZ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) blocks any signer eviction during the 30-day window. Cancellation requires both the WebAuthn signer AND a fresh seed-knowledge proof, capped at 2 cancels per recovery (closes the cancel-loop attack). Integration plugs into g2c's existing OZ</w:t>
      </w:r>
      <w:r>
        <w:t xml:space="preserve"> </w:t>
      </w:r>
      <w:r>
        <w:rPr>
          <w:rStyle w:val="VerbatimChar"/>
        </w:rPr>
        <w:t xml:space="preserve">do_check_auth</w:t>
      </w:r>
      <w:r>
        <w:t xml:space="preserve"> </w:t>
      </w:r>
      <w:r>
        <w:t xml:space="preserve">pipeline; no protocol changes.</w:t>
      </w:r>
    </w:p>
    <w:p>
      <w:pPr>
        <w:pStyle w:val="BodyTex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Neftwerk's ARTS-1 token standard for art on Stellar uses three Noir circuits 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(dual-ECDSA institutional + collector),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 </w:t>
      </w:r>
      <w:r>
        <w:t xml:space="preserve">(private transfer authority), and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 </w:t>
      </w:r>
      <w:r>
        <w:t xml:space="preserve">(the same primitive as Pillar 1 with token-id binding). Privacy model: "private title, public provenance."</w:t>
      </w:r>
    </w:p>
    <w:p>
      <w:pPr>
        <w:pStyle w:val="BodyText"/>
      </w:pPr>
      <w:r>
        <w:rPr>
          <w:b/>
        </w:rPr>
        <w:t xml:space="preserve">Why bundle.</w:t>
      </w:r>
      <w:r>
        <w:t xml:space="preserve"> </w:t>
      </w:r>
      <w:r>
        <w:t xml:space="preserve">One Noir + UltraHonk + Poseidon2 + BN254 + Soroban 26.x substrate. One verifier crate. One team. The recovery circuit is a</w:t>
      </w:r>
      <w:r>
        <w:t xml:space="preserve"> </w:t>
      </w:r>
      <w:r>
        <w:rPr>
          <w:b/>
        </w:rPr>
        <w:t xml:space="preserve">key-rotation primitive any Soroban Smart Account can adopt</w:t>
      </w:r>
      <w:r>
        <w:t xml:space="preserve">; neftwerk is the second consumer, not the only one.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 substrate work (verifier crate, browser SDK, Poseidon2 binding, OZ shim, audit RFP) rather than co-developed circuit/contract code. Track A and Track B are disbursed independently: an A0 benchmark failure or a Track B compliance gate does not affect Track A funding.</w:t>
      </w:r>
    </w:p>
    <w:p>
      <w:pPr>
        <w:pStyle w:val="BodyText"/>
      </w:pPr>
      <w:r>
        <w:rPr>
          <w:b/>
        </w:rPr>
        <w:t xml:space="preserve">Evidence we can ship today.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Testnet E2E (</w:t>
      </w:r>
      <w:r>
        <w:rPr>
          <w:rStyle w:val="VerbatimChar"/>
          <w:b/>
        </w:rPr>
        <w:t xml:space="preserve">soroban-zk-demo</w:t>
      </w:r>
      <w:r>
        <w:rPr>
          <w:b/>
        </w:rPr>
        <w:t xml:space="preserve">).</w:t>
      </w:r>
      <w:r>
        <w:t xml:space="preserve"> </w:t>
      </w:r>
      <w:r>
        <w:t xml:space="preserve">Browser generates Noir/UltraHonk proof; Soroban verifier contract validates on-chain.</w:t>
      </w:r>
      <w:r>
        <w:t xml:space="preserve"> </w:t>
      </w: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Stellar testnet.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Verifier crate (</w:t>
      </w:r>
      <w:r>
        <w:rPr>
          <w:rStyle w:val="VerbatimChar"/>
          <w:b/>
        </w:rPr>
        <w:t xml:space="preserve">rs-soroban-ultrahonk</w:t>
      </w:r>
      <w:r>
        <w:rPr>
          <w:b/>
        </w:rPr>
        <w:t xml:space="preserve">).</w:t>
      </w:r>
      <w:r>
        <w:t xml:space="preserve"> </w:t>
      </w:r>
      <w:r>
        <w:t xml:space="preserve">Standalone Soroban contract wrapping the UltraHonk verifier. VK ~1.9 KB, proof ~3.7 KB.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Nullifier-set + Merkle-frontier primitive.</w:t>
      </w:r>
      <w:r>
        <w:t xml:space="preserve"> </w:t>
      </w:r>
      <w:r>
        <w:t xml:space="preserve">Reference implementation with depth-20 tree, insertion proofs, and nullifier-set state — the substrate for revocation, replay protection, and future batched settlement.</w:t>
      </w:r>
    </w:p>
    <w:p>
      <w:pPr>
        <w:pStyle w:val="FirstParagraph"/>
      </w:pPr>
      <w:r>
        <w:rPr>
          <w:b/>
        </w:rPr>
        <w:t xml:space="preserve">Budget headline.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A0 (shared)</w:t>
            </w:r>
          </w:p>
        </w:tc>
        <w:tc>
          <w:p>
            <w:pPr>
              <w:pStyle w:val="Compact"/>
              <w:jc w:val="left"/>
            </w:pPr>
            <w:r>
              <w:t xml:space="preserve">Pre-grant Soroban gas/CPU benchmark gate</w:t>
            </w:r>
          </w:p>
        </w:tc>
        <w:tc>
          <w:p>
            <w:pPr>
              <w:pStyle w:val="Compact"/>
              <w:jc w:val="left"/>
            </w:pPr>
            <w:r>
              <w:t xml:space="preserve">$15k split 50/50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A — g2c recovery</w:t>
            </w:r>
          </w:p>
        </w:tc>
        <w:tc>
          <w:p>
            <w:pPr>
              <w:pStyle w:val="Compact"/>
              <w:jc w:val="left"/>
            </w:pPr>
            <w:r>
              <w:t xml:space="preserve">A1 spec + g2c-OZ shim → A2 verifier + named-org VK multi-sig + recovery-controller + recovery-guard-policy → A4 integration + cancel-loop tests → A5 browser UX + recovery-card → A6 audit-ready freeze + mainnet + signed integrator agreement</w:t>
            </w:r>
          </w:p>
        </w:tc>
        <w:tc>
          <w:p>
            <w:pPr>
              <w:pStyle w:val="Compact"/>
              <w:jc w:val="left"/>
            </w:pPr>
            <w:r>
              <w:t xml:space="preserve">$75k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B — neftwerk privacy</w:t>
            </w:r>
          </w:p>
        </w:tc>
        <w:tc>
          <w:p>
            <w:pPr>
              <w:pStyle w:val="Compact"/>
              <w:jc w:val="left"/>
            </w:pPr>
            <w:r>
              <w:t xml:space="preserve">B0–B7, gated on A0 pass + Pillar 2 compliance gates reviewed by a named SDF reviewer (B1 held until C1 in hand)</w:t>
            </w:r>
          </w:p>
        </w:tc>
        <w:tc>
          <w:p>
            <w:pPr>
              <w:pStyle w:val="Compact"/>
              <w:jc w:val="left"/>
            </w:pPr>
            <w:r>
              <w:t xml:space="preserve">$100k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t xml:space="preserve">14 weeks, ~3 FTE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</w:tr>
    </w:tbl>
    <w:p>
      <w:pPr>
        <w:pStyle w:val="BodyText"/>
      </w:pPr>
      <w:r>
        <w:t xml:space="preserve">Audit credits requested separately from SDF's standard pool:</w:t>
      </w:r>
      <w:r>
        <w:t xml:space="preserve"> </w:t>
      </w:r>
      <w:r>
        <w:rPr>
          <w:b/>
        </w:rPr>
        <w:t xml:space="preserve">circuit audit</w:t>
      </w:r>
      <w:r>
        <w:t xml:space="preserve"> </w:t>
      </w:r>
      <w:r>
        <w:t xml:space="preserve">(zkSecurity / Veridise / Spearbit ZK) and</w:t>
      </w:r>
      <w:r>
        <w:t xml:space="preserve"> </w:t>
      </w:r>
      <w:r>
        <w:rPr>
          <w:b/>
        </w:rPr>
        <w:t xml:space="preserve">contract audit</w:t>
      </w:r>
      <w:r>
        <w:t xml:space="preserve"> </w:t>
      </w:r>
      <w:r>
        <w:t xml:space="preserve">(OtterSec / Trail of Bits / Halborn) named separately, with a 4-week circuit freeze and 3-week contract freeze.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101f0eff556428e9e0fba55f4413cea0e0dae9b"/>
      <w:r>
        <w:t xml:space="preserve">1. Architecture: ZK signer plug-in to g2c</w:t>
      </w:r>
      <w:bookmarkEnd w:id="22"/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Browser["Browser (private)"]</w:t>
      </w:r>
      <w:r>
        <w:br/>
      </w:r>
      <w:r>
        <w:rPr>
          <w:rStyle w:val="VerbatimChar"/>
        </w:rPr>
        <w:t xml:space="preserve">        Seed["BIP-39 seed&lt;br/&gt;(paper, never digital)"]</w:t>
      </w:r>
      <w:r>
        <w:br/>
      </w:r>
      <w:r>
        <w:rPr>
          <w:rStyle w:val="VerbatimChar"/>
        </w:rPr>
        <w:t xml:space="preserve">        OS["owner_secret&lt;br/&gt;= HKDF(seed, ...)"]</w:t>
      </w:r>
      <w:r>
        <w:br/>
      </w:r>
      <w:r>
        <w:rPr>
          <w:rStyle w:val="VerbatimChar"/>
        </w:rPr>
        <w:t xml:space="preserve">        Prover["Noir / UltraHonk prover&lt;br/&gt;(bb.js WASM)"]</w:t>
      </w:r>
      <w:r>
        <w:br/>
      </w:r>
      <w:r>
        <w:rPr>
          <w:rStyle w:val="VerbatimChar"/>
        </w:rPr>
        <w:t xml:space="preserve">        Seed -.-&gt;|derived locally| OS</w:t>
      </w:r>
      <w:r>
        <w:br/>
      </w:r>
      <w:r>
        <w:rPr>
          <w:rStyle w:val="VerbatimChar"/>
        </w:rPr>
        <w:t xml:space="preserve">        OS --&gt; Prover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Soroban["Stellar / Soroban"]</w:t>
      </w:r>
      <w:r>
        <w:br/>
      </w:r>
      <w:r>
        <w:rPr>
          <w:rStyle w:val="VerbatimChar"/>
        </w:rPr>
        <w:t xml:space="preserve">        Factory["g2c-factory"]</w:t>
      </w:r>
      <w:r>
        <w:br/>
      </w:r>
      <w:r>
        <w:rPr>
          <w:rStyle w:val="VerbatimChar"/>
        </w:rPr>
        <w:t xml:space="preserve">        SA["g2c-smart-account"]</w:t>
      </w:r>
      <w:r>
        <w:br/>
      </w:r>
      <w:r>
        <w:rPr>
          <w:rStyle w:val="VerbatimChar"/>
        </w:rPr>
        <w:t xml:space="preserve">        Verifier["g2c-zk-recovery-verifier"]</w:t>
      </w:r>
      <w:r>
        <w:br/>
      </w:r>
      <w:r>
        <w:rPr>
          <w:rStyle w:val="VerbatimChar"/>
        </w:rPr>
        <w:t xml:space="preserve">        Controller["g2c-recovery-controller"]</w:t>
      </w:r>
      <w:r>
        <w:br/>
      </w:r>
      <w:r>
        <w:rPr>
          <w:rStyle w:val="VerbatimChar"/>
        </w:rPr>
        <w:t xml:space="preserve">        Policy["g2c-recovery-guard-policy"]</w:t>
      </w:r>
      <w:r>
        <w:br/>
      </w:r>
      <w:r>
        <w:rPr>
          <w:rStyle w:val="VerbatimChar"/>
        </w:rPr>
        <w:t xml:space="preserve">        UH["ultrahonk-soroban-verifier"]</w:t>
      </w:r>
      <w:r>
        <w:br/>
      </w:r>
      <w:r>
        <w:rPr>
          <w:rStyle w:val="VerbatimChar"/>
        </w:rPr>
        <w:t xml:space="preserve">        OZ["OZ stellar-accounts&lt;br/&gt;(via g2c-oz-compat shim)"]</w:t>
      </w:r>
      <w:r>
        <w:br/>
      </w:r>
      <w:r>
        <w:br/>
      </w:r>
      <w:r>
        <w:rPr>
          <w:rStyle w:val="VerbatimChar"/>
        </w:rPr>
        <w:t xml:space="preserve">        Factory --&gt;|atomic enroll| SA</w:t>
      </w:r>
      <w:r>
        <w:br/>
      </w:r>
      <w:r>
        <w:rPr>
          <w:rStyle w:val="VerbatimChar"/>
        </w:rPr>
        <w:t xml:space="preserve">        Factory --&gt;|registers commitment| Controller</w:t>
      </w:r>
      <w:r>
        <w:br/>
      </w:r>
      <w:r>
        <w:rPr>
          <w:rStyle w:val="VerbatimChar"/>
        </w:rPr>
        <w:t xml:space="preserve">        SA --&gt;|__check_auth| OZ</w:t>
      </w:r>
      <w:r>
        <w:br/>
      </w:r>
      <w:r>
        <w:rPr>
          <w:rStyle w:val="VerbatimChar"/>
        </w:rPr>
        <w:t xml:space="preserve">        OZ --&gt;|dispatches| Verifier</w:t>
      </w:r>
      <w:r>
        <w:br/>
      </w:r>
      <w:r>
        <w:rPr>
          <w:rStyle w:val="VerbatimChar"/>
        </w:rPr>
        <w:t xml:space="preserve">        OZ --&gt;|enforces| Policy</w:t>
      </w:r>
      <w:r>
        <w:br/>
      </w:r>
      <w:r>
        <w:rPr>
          <w:rStyle w:val="VerbatimChar"/>
        </w:rPr>
        <w:t xml:space="preserve">        Verifier --&gt;|cross-call| UH</w:t>
      </w:r>
      <w:r>
        <w:br/>
      </w:r>
      <w:r>
        <w:rPr>
          <w:rStyle w:val="VerbatimChar"/>
        </w:rPr>
        <w:t xml:space="preserve">        Policy -.-&gt;|reads pending state| Controller</w:t>
      </w:r>
      <w:r>
        <w:br/>
      </w:r>
      <w:r>
        <w:rPr>
          <w:rStyle w:val="VerbatimChar"/>
        </w:rPr>
        <w:t xml:space="preserve">        Controller --&gt;|inner calls&lt;br/&gt;add/remove signer| SA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Prover -.-&gt;|proof + auth_hash| Verifier</w:t>
      </w:r>
      <w:r>
        <w:br/>
      </w:r>
      <w:r>
        <w:rPr>
          <w:rStyle w:val="VerbatimChar"/>
        </w:rPr>
        <w:t xml:space="preserve">    OS -.-&gt;|Poseidon2 commitment&lt;br/&gt;at enrollment| Controller</w:t>
      </w:r>
    </w:p>
    <w:p>
      <w:pPr>
        <w:pStyle w:val="FirstParagraph"/>
      </w:pPr>
      <w:r>
        <w:t xml:space="preserve">The integration introduces</w:t>
      </w:r>
      <w:r>
        <w:t xml:space="preserve"> </w:t>
      </w:r>
      <w:r>
        <w:rPr>
          <w:b/>
        </w:rPr>
        <w:t xml:space="preserve">three new contracts</w:t>
      </w:r>
      <w:r>
        <w:t xml:space="preserve"> </w:t>
      </w:r>
      <w:r>
        <w:t xml:space="preserve">plus a compatibility shim: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g2c-zk-recovery-verifier</w:t>
      </w:r>
      <w:r>
        <w:t xml:space="preserve"> </w:t>
      </w:r>
      <w:r>
        <w:t xml:space="preserve">— stateless OZ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.</w:t>
      </w:r>
      <w:r>
        <w:t xml:space="preserve"> </w:t>
      </w:r>
      <w:r>
        <w:rPr>
          <w:b/>
        </w:rPr>
        <w:t xml:space="preserve">Implements the full trait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verify(env, hash, key_data, sig_data) -&gt; 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canonicalize_key(env, key_data) -&gt;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batch_canonicalize_key(env, key_data_list) -&gt; Bytes</w:t>
      </w:r>
      <w:r>
        <w:t xml:space="preserve">.</w:t>
      </w:r>
      <w:r>
        <w:t xml:space="preserve"> </w:t>
      </w:r>
      <w:r>
        <w:rPr>
          <w:rStyle w:val="VerbatimChar"/>
        </w:rPr>
        <w:t xml:space="preserve">KeyData = BytesN&lt;32&gt;</w:t>
      </w:r>
      <w:r>
        <w:t xml:space="preserve"> </w:t>
      </w:r>
      <w:r>
        <w:t xml:space="preserve">(Poseidon2 commitment).</w:t>
      </w:r>
      <w:r>
        <w:t xml:space="preserve"> </w:t>
      </w:r>
      <w:r>
        <w:rPr>
          <w:rStyle w:val="VerbatimChar"/>
        </w:rPr>
        <w:t xml:space="preserve">SigData = (proof_bytes: Bytes, public_inputs: Vec&lt;BytesN&lt;32&gt;&gt;)</w:t>
      </w:r>
      <w:r>
        <w:t xml:space="preserve">. Cross-invokes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g2c-recovery-controller</w:t>
      </w:r>
      <w:r>
        <w:t xml:space="preserve"> </w:t>
      </w:r>
      <w:r>
        <w:t xml:space="preserve">— stateful contract owning the pending-rotation state machine (§3). Persistent storage with</w:t>
      </w:r>
      <w:r>
        <w:t xml:space="preserve"> </w:t>
      </w:r>
      <w:r>
        <w:rPr>
          <w:b/>
        </w:rPr>
        <w:t xml:space="preserve">explicit TTL extension paid from a per-account recovery deposit</w:t>
      </w:r>
      <w:r>
        <w:t xml:space="preserve">; if deposit is exhausted,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fails-closed and the pending state archives safely. Entrypoints: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.</w:t>
      </w:r>
      <w:r>
        <w:t xml:space="preserve"> </w:t>
      </w:r>
      <w:r>
        <w:rPr>
          <w:b/>
        </w:rPr>
        <w:t xml:space="preserve">Controller upgrades are governed by the same 3-of-5 VK multi-sig + 14-day timelock as the verifier registry.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g2c-recovery-guard-policy</w:t>
      </w:r>
      <w:r>
        <w:t xml:space="preserve"> </w:t>
      </w:r>
      <w:r>
        <w:t xml:space="preserve">— separate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contract,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installed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can authorize signer mutations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enforce()</w:t>
      </w:r>
      <w:r>
        <w:t xml:space="preserve"> </w:t>
      </w:r>
      <w:r>
        <w:t xml:space="preserve">reads the recovery-controller's pending-rotation state via cross-contract call; during a pending rotation it blocks</w:t>
      </w:r>
      <w:r>
        <w:t xml:space="preserve"> </w:t>
      </w:r>
      <w:r>
        <w:rPr>
          <w:rStyle w:val="VerbatimChar"/>
        </w:rPr>
        <w:t xml:space="preserve">remove_signer(zk)</w:t>
      </w:r>
      <w:r>
        <w:t xml:space="preserve"> </w:t>
      </w:r>
      <w:r>
        <w:t xml:space="preserve">and requires both signers' auth for</w:t>
      </w:r>
      <w:r>
        <w:t xml:space="preserve"> </w:t>
      </w:r>
      <w:r>
        <w:rPr>
          <w:rStyle w:val="VerbatimChar"/>
        </w:rPr>
        <w:t xml:space="preserve">add_signer(*)</w:t>
      </w:r>
      <w:r>
        <w:t xml:space="preserve">. The cross-contract-call gas overhead is measured explicitly in A0 (Policy-with-cross-call benchmark).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g2c-oz-compat</w:t>
      </w:r>
      <w:r>
        <w:t xml:space="preserve"> </w:t>
      </w:r>
      <w:r>
        <w:t xml:space="preserve">— thin re-export crate over the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surface area g2c uses. Pins the OZ version (commit hash + storage-layout XDR hash). CI test fails on storage-layout drift. Future OZ upgrades touch this one file.</w:t>
      </w:r>
      <w:r>
        <w:t xml:space="preserve"> </w:t>
      </w:r>
      <w:r>
        <w:rPr>
          <w:b/>
        </w:rPr>
        <w:t xml:space="preserve">A1 deliverable also publishes an</w:t>
      </w:r>
      <w:r>
        <w:rPr>
          <w:b/>
        </w:rPr>
        <w:t xml:space="preserve"> </w:t>
      </w:r>
      <w:r>
        <w:rPr>
          <w:rStyle w:val="VerbatimChar"/>
          <w:b/>
        </w:rPr>
        <w:t xml:space="preserve">OZ_UPSTREAM_DIFF.md</w:t>
      </w:r>
      <w:r>
        <w:t xml:space="preserve"> </w:t>
      </w:r>
      <w:r>
        <w:t xml:space="preserve">documenting every divergence between g2c's consumer-side trait usage and upstream OZ traits, so the contract auditor can scope the shim's compatibility surface explicitly.</w:t>
      </w:r>
    </w:p>
    <w:p>
      <w:pPr>
        <w:pStyle w:val="Heading3"/>
      </w:pPr>
      <w:bookmarkStart w:id="23" w:name="no-non-factory-enrollment-paths"/>
      <w:r>
        <w:t xml:space="preserve">No non-factory enrollment paths</w:t>
      </w:r>
      <w:bookmarkEnd w:id="23"/>
    </w:p>
    <w:p>
      <w:pPr>
        <w:pStyle w:val="FirstParagraph"/>
      </w:pPr>
      <w:r>
        <w:t xml:space="preserve">ZK-signer registration is</w:t>
      </w:r>
      <w:r>
        <w:t xml:space="preserve"> </w:t>
      </w:r>
      <w:r>
        <w:rPr>
          <w:b/>
        </w:rPr>
        <w:t xml:space="preserve">only supported via the atomic factory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g2c-factory.create_account_with_zk_signer</w:t>
      </w:r>
      <w:r>
        <w:t xml:space="preserve">). No other enrollment path (manual SDK call, migration of existing g2c accounts, post-deployment registration) is supported. This forecloses pre-enrollment squatting on non-factory paths: a commitment cannot be registered against an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outside the atomic factory transaction. Migration of existing g2c accounts to ZK recovery is a separate post-grant deliverable with its own threat model.</w:t>
      </w:r>
    </w:p>
    <w:p>
      <w:pPr>
        <w:pStyle w:val="Heading3"/>
      </w:pPr>
      <w:bookmarkStart w:id="24" w:name="Xde11e255c9b0e99b99ead55fcb3b467124eeb42"/>
      <w:r>
        <w:t xml:space="preserve">Critical safety property: signer-removal guard</w:t>
      </w:r>
      <w:bookmarkEnd w:id="24"/>
    </w:p>
    <w:p>
      <w:pPr>
        <w:pStyle w:val="FirstParagraph"/>
      </w:pPr>
      <w:r>
        <w:t xml:space="preserve">The existing OZ</w:t>
      </w:r>
      <w:r>
        <w:t xml:space="preserve"> </w:t>
      </w:r>
      <w:r>
        <w:rPr>
          <w:rStyle w:val="VerbatimChar"/>
        </w:rPr>
        <w:t xml:space="preserve">add_signer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remove_signer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smart-account/contract.rs:105–113</w:t>
      </w:r>
      <w:r>
        <w:t xml:space="preserve">) requires only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— a stolen WebAuthn signer satisfies this. Naive integration is bypassable.</w:t>
      </w:r>
    </w:p>
    <w:p>
      <w:pPr>
        <w:pStyle w:val="BodyText"/>
      </w:pPr>
      <w:r>
        <w:t xml:space="preserve">The fix is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above.</w:t>
      </w:r>
      <w:r>
        <w:t xml:space="preserve"> </w:t>
      </w:r>
      <w:r>
        <w:rPr>
          <w:b/>
        </w:rPr>
        <w:t xml:space="preserve">Three properties make it correct:</w:t>
      </w:r>
    </w:p>
    <w:p>
      <w:pPr>
        <w:numPr>
          <w:ilvl w:val="0"/>
          <w:numId w:val="1004"/>
        </w:numPr>
        <w:pStyle w:val="Compact"/>
      </w:pPr>
      <w:r>
        <w:t xml:space="preserve">The Policy is</w:t>
      </w:r>
      <w:r>
        <w:t xml:space="preserve"> </w:t>
      </w:r>
      <w:r>
        <w:rPr>
          <w:b/>
        </w:rPr>
        <w:t xml:space="preserve">registered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lists a signer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add_signer</w:t>
      </w:r>
      <w:r>
        <w:rPr>
          <w:b/>
        </w:rPr>
        <w:t xml:space="preserve">/</w:t>
      </w:r>
      <w:r>
        <w:rPr>
          <w:rStyle w:val="VerbatimChar"/>
          <w:b/>
        </w:rPr>
        <w:t xml:space="preserve">remove_signer</w:t>
      </w:r>
      <w:r>
        <w:rPr>
          <w:b/>
        </w:rPr>
        <w:t xml:space="preserve"> </w:t>
      </w:r>
      <w:r>
        <w:rPr>
          <w:b/>
        </w:rPr>
        <w:t xml:space="preserve">authority</w:t>
      </w:r>
      <w:r>
        <w:t xml:space="preserve"> </w:t>
      </w:r>
      <w:r>
        <w:t xml:space="preserve">— not just the Default rule. A1 deliverable includes a per-rule policy-attachment audit.</w:t>
      </w:r>
    </w:p>
    <w:p>
      <w:pPr>
        <w:numPr>
          <w:ilvl w:val="0"/>
          <w:numId w:val="1004"/>
        </w:numPr>
        <w:pStyle w:val="Compact"/>
      </w:pPr>
      <w:r>
        <w:t xml:space="preserve">The Policy is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, so it intercepts inner calls to the SmartAccount's signer mutation entrypoints regardless of how</w:t>
      </w:r>
      <w:r>
        <w:t xml:space="preserve"> </w:t>
      </w:r>
      <w:r>
        <w:rPr>
          <w:rStyle w:val="VerbatimChar"/>
        </w:rPr>
        <w:t xml:space="preserve">auth_contexts</w:t>
      </w:r>
      <w:r>
        <w:t xml:space="preserve"> </w:t>
      </w:r>
      <w:r>
        <w:t xml:space="preserve">selects rules.</w:t>
      </w:r>
    </w:p>
    <w:p>
      <w:pPr>
        <w:numPr>
          <w:ilvl w:val="0"/>
          <w:numId w:val="1004"/>
        </w:numPr>
        <w:pStyle w:val="Compact"/>
      </w:pPr>
      <w:r>
        <w:t xml:space="preserve">The recovery-controller is registered as a</w:t>
      </w:r>
      <w:r>
        <w:t xml:space="preserve"> </w:t>
      </w:r>
      <w:r>
        <w:rPr>
          <w:rStyle w:val="VerbatimChar"/>
        </w:rPr>
        <w:t xml:space="preserve">Signer::Delegated(controller_addr)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 </w:t>
      </w:r>
      <w:r>
        <w:t xml:space="preserve">can satisfy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when it cross-calls the SmartAccount to atomically rotate the signer — but only after timelock + proof-verified.</w:t>
      </w:r>
    </w:p>
    <w:p>
      <w:pPr>
        <w:pStyle w:val="FirstParagraph"/>
      </w:pPr>
      <w:r>
        <w:t xml:space="preserve">A4 acceptance criterion: differential tests cover (i) stolen-passkey-only bypass attempt, (ii) double-recovery, (iii) expiration race, (iv) cancellation during legitimate recovery, (v) policy-not-on-rule bypass, (vi) cancel-loop attack (see §3).</w:t>
      </w:r>
    </w:p>
    <w:p>
      <w:pPr>
        <w:pStyle w:val="Heading3"/>
      </w:pPr>
      <w:bookmarkStart w:id="25" w:name="sequence-diagram-for-complete_recovery"/>
      <w:r>
        <w:t xml:space="preserve">Sequence diagram for</w:t>
      </w:r>
      <w:r>
        <w:t xml:space="preserve"> </w:t>
      </w:r>
      <w:r>
        <w:rPr>
          <w:rStyle w:val="VerbatimChar"/>
        </w:rPr>
        <w:t xml:space="preserve">complete_recovery</w:t>
      </w:r>
      <w:bookmarkEnd w:id="25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actor Submitter</w:t>
      </w:r>
      <w:r>
        <w:br/>
      </w:r>
      <w:r>
        <w:rPr>
          <w:rStyle w:val="VerbatimChar"/>
        </w:rPr>
        <w:t xml:space="preserve">    participant RC as recovery-controller</w:t>
      </w:r>
      <w:r>
        <w:br/>
      </w:r>
      <w:r>
        <w:rPr>
          <w:rStyle w:val="VerbatimChar"/>
        </w:rPr>
        <w:t xml:space="preserve">    participant SA as SmartAccount</w:t>
      </w:r>
      <w:r>
        <w:br/>
      </w:r>
      <w:r>
        <w:rPr>
          <w:rStyle w:val="VerbatimChar"/>
        </w:rPr>
        <w:t xml:space="preserve">    participant GP as guard-policy</w:t>
      </w:r>
      <w:r>
        <w:br/>
      </w:r>
      <w:r>
        <w:br/>
      </w:r>
      <w:r>
        <w:rPr>
          <w:rStyle w:val="VerbatimChar"/>
        </w:rPr>
        <w:t xml:space="preserve">    Submitter-&gt;&gt;RC: complete_recovery()</w:t>
      </w:r>
      <w:r>
        <w:br/>
      </w:r>
      <w:r>
        <w:br/>
      </w:r>
      <w:r>
        <w:rPr>
          <w:rStyle w:val="VerbatimChar"/>
        </w:rPr>
        <w:t xml:space="preserve">    rect rgb(245, 245, 250)</w:t>
      </w:r>
      <w:r>
        <w:br/>
      </w:r>
      <w:r>
        <w:rPr>
          <w:rStyle w:val="VerbatimChar"/>
        </w:rPr>
        <w:t xml:space="preserve">    Note over RC: Pre-flight checks</w:t>
      </w:r>
      <w:r>
        <w:br/>
      </w:r>
      <w:r>
        <w:rPr>
          <w:rStyle w:val="VerbatimChar"/>
        </w:rPr>
        <w:t xml:space="preserve">    RC-&gt;&gt;RC: verify timelock expired&lt;br/&gt;(now &gt;= initiation + timelock + sum_of_pauses)</w:t>
      </w:r>
      <w:r>
        <w:br/>
      </w:r>
      <w:r>
        <w:rPr>
          <w:rStyle w:val="VerbatimChar"/>
        </w:rPr>
        <w:t xml:space="preserve">    RC-&gt;&gt;RC: verify deposit rent sufficient&lt;br/&gt;(else fail-closed)</w:t>
      </w:r>
      <w:r>
        <w:br/>
      </w:r>
      <w:r>
        <w:rPr>
          <w:rStyle w:val="VerbatimChar"/>
        </w:rPr>
        <w:t xml:space="preserve">    RC-&gt;&gt;RC: verify ZK proof valid</w:t>
      </w:r>
      <w:r>
        <w:br/>
      </w:r>
      <w:r>
        <w:rPr>
          <w:rStyle w:val="VerbatimChar"/>
        </w:rPr>
        <w:t xml:space="preserve">    RC-&gt;&gt;RC: verify cancel_count &lt;= 2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250, 240)</w:t>
      </w:r>
      <w:r>
        <w:br/>
      </w:r>
      <w:r>
        <w:rPr>
          <w:rStyle w:val="VerbatimChar"/>
        </w:rPr>
        <w:t xml:space="preserve">    Note over RC,SA: Inner call 1 - install new signer</w:t>
      </w:r>
      <w:r>
        <w:br/>
      </w:r>
      <w:r>
        <w:rPr>
          <w:rStyle w:val="VerbatimChar"/>
        </w:rPr>
        <w:t xml:space="preserve">    RC-&gt;&gt;SA: add_signer(new_pk)</w:t>
      </w:r>
      <w:r>
        <w:br/>
      </w:r>
      <w:r>
        <w:rPr>
          <w:rStyle w:val="VerbatimChar"/>
        </w:rPr>
        <w:t xml:space="preserve">    SA-&gt;&gt;GP: __check_auth (Default rule)</w:t>
      </w:r>
      <w:r>
        <w:br/>
      </w:r>
      <w:r>
        <w:rPr>
          <w:rStyle w:val="VerbatimChar"/>
        </w:rPr>
        <w:t xml:space="preserve">    Note over GP: enforce reads pending state&lt;br/&gt;controller is delegated signer&lt;br/&gt;timelock_expired, proof_verified</w:t>
      </w:r>
      <w:r>
        <w:br/>
      </w:r>
      <w:r>
        <w:rPr>
          <w:rStyle w:val="VerbatimChar"/>
        </w:rPr>
        <w:t xml:space="preserve">    GP--&gt;&gt;SA: permit</w:t>
      </w:r>
      <w:r>
        <w:br/>
      </w:r>
      <w:r>
        <w:rPr>
          <w:rStyle w:val="VerbatimChar"/>
        </w:rPr>
        <w:t xml:space="preserve">    SA--&gt;&gt;RC: ok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rgb(250, 245, 245)</w:t>
      </w:r>
      <w:r>
        <w:br/>
      </w:r>
      <w:r>
        <w:rPr>
          <w:rStyle w:val="VerbatimChar"/>
        </w:rPr>
        <w:t xml:space="preserve">    Note over RC,SA: Inner call 2 - remove old signer</w:t>
      </w:r>
      <w:r>
        <w:br/>
      </w:r>
      <w:r>
        <w:rPr>
          <w:rStyle w:val="VerbatimChar"/>
        </w:rPr>
        <w:t xml:space="preserve">    RC-&gt;&gt;SA: remove_signer(pk_old)</w:t>
      </w:r>
      <w:r>
        <w:br/>
      </w:r>
      <w:r>
        <w:rPr>
          <w:rStyle w:val="VerbatimChar"/>
        </w:rPr>
        <w:t xml:space="preserve">    SA-&gt;&gt;GP: __check_auth (same path)</w:t>
      </w:r>
      <w:r>
        <w:br/>
      </w:r>
      <w:r>
        <w:rPr>
          <w:rStyle w:val="VerbatimChar"/>
        </w:rPr>
        <w:t xml:space="preserve">    GP--&gt;&gt;SA: permit</w:t>
      </w:r>
      <w:r>
        <w:br/>
      </w:r>
      <w:r>
        <w:rPr>
          <w:rStyle w:val="VerbatimChar"/>
        </w:rPr>
        <w:t xml:space="preserve">    SA--&gt;&gt;RC: ok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RC-&gt;&gt;Submitter: refund deposit + RecoveryCompleted</w:t>
      </w:r>
    </w:p>
    <w:p>
      <w:pPr>
        <w:pStyle w:val="FirstParagraph"/>
      </w:pPr>
      <w:r>
        <w:t xml:space="preserve">The completion call is</w:t>
      </w:r>
      <w:r>
        <w:t xml:space="preserve"> </w:t>
      </w:r>
      <w:r>
        <w:rPr>
          <w:b/>
        </w:rPr>
        <w:t xml:space="preserve">two inner calls</w:t>
      </w:r>
      <w:r>
        <w:t xml:space="preserve"> </w:t>
      </w:r>
      <w:r>
        <w:t xml:space="preserve">(add_signer then remove_signer) gated by the same guard-policy invocation against the same pending-recovery state. A0 measures this exact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6b10b4041387fc978d74f1a64d8d325927b33db"/>
      <w:r>
        <w:t xml:space="preserve">2. Shared ZK substrate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Circuit DSL</w:t>
            </w:r>
          </w:p>
        </w:tc>
        <w:tc>
          <w:p>
            <w:pPr>
              <w:pStyle w:val="Compact"/>
              <w:jc w:val="left"/>
            </w:pPr>
            <w:r>
              <w:t xml:space="preserve">Noir (</w:t>
            </w:r>
            <w:r>
              <w:rPr>
                <w:rStyle w:val="VerbatimChar"/>
              </w:rPr>
              <w:t xml:space="preserve">nargo</w:t>
            </w:r>
            <w:r>
              <w:t xml:space="preserve"> </w:t>
            </w:r>
            <w:r>
              <w:t xml:space="preserve">1.0.0-beta.x)</w:t>
            </w:r>
          </w:p>
        </w:tc>
        <w:tc>
          <w:p>
            <w:pPr>
              <w:pStyle w:val="Compact"/>
              <w:jc w:val="left"/>
            </w:pPr>
            <w:r>
              <w:t xml:space="preserve">Mature tooling; first-class UltraHonk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p>
            <w:pPr>
              <w:pStyle w:val="Compact"/>
              <w:jc w:val="left"/>
            </w:pPr>
            <w:r>
              <w:t xml:space="preserve">UltraHonk via Aztec's Barretenberg (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0.87.x) — pinned by SHA-256 of the release tarball</w:t>
            </w:r>
          </w:p>
        </w:tc>
        <w:tc>
          <w:p>
            <w:pPr>
              <w:pStyle w:val="Compact"/>
              <w:jc w:val="left"/>
            </w:pPr>
            <w:r>
              <w:t xml:space="preserve">Universal SRS; A2 VK registry supports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-version bumps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left"/>
            </w:pPr>
            <w:r>
              <w:t xml:space="preserve">Poseidon2 over BN254 scalar field,</w:t>
            </w:r>
            <w:r>
              <w:t xml:space="preserve"> </w:t>
            </w:r>
            <w:r>
              <w:rPr>
                <w:b/>
              </w:rPr>
              <w:t xml:space="preserve">Aztec parameter set t=3 (commit width-2 sponge), round constants pinned by SHA-256</w:t>
            </w:r>
          </w:p>
        </w:tc>
        <w:tc>
          <w:p>
            <w:pPr>
              <w:pStyle w:val="Compact"/>
              <w:jc w:val="left"/>
            </w:pPr>
            <w:r>
              <w:t xml:space="preserve">Domain-separated per use (commitment / recovery / mint / ownership / nullifier)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p>
            <w:pPr>
              <w:pStyle w:val="Compact"/>
              <w:jc w:val="left"/>
            </w:pPr>
            <w:r>
              <w:t xml:space="preserve">BN254</w:t>
            </w:r>
          </w:p>
        </w:tc>
        <w:tc>
          <w:p>
            <w:pPr>
              <w:pStyle w:val="Compact"/>
              <w:jc w:val="left"/>
            </w:pPr>
            <w:r>
              <w:t xml:space="preserve">~100-bit pairing security; migration plan to BLS12-381 (Appendix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ECDSA-P256 gadget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noir-lang</w:t>
            </w:r>
            <w:r>
              <w:t xml:space="preserve">, pinned commit + matched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A1 spec names exact tags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Rust crate (no_std + alloc)</w:t>
            </w:r>
          </w:p>
        </w:tc>
        <w:tc>
          <w:p>
            <w:pPr>
              <w:pStyle w:val="Compact"/>
              <w:jc w:val="left"/>
            </w:pPr>
            <w:r>
              <w:t xml:space="preserve">Deployed to Stellar testnet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OZ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(see §1)</w:t>
            </w:r>
          </w:p>
        </w:tc>
        <w:tc>
          <w:p>
            <w:pPr>
              <w:pStyle w:val="Compact"/>
              <w:jc w:val="left"/>
            </w:pPr>
            <w:r>
              <w:t xml:space="preserve">Single re-export surface; storage-layout XDR hash regression suite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Soroban SDK</w:t>
            </w:r>
          </w:p>
        </w:tc>
        <w:tc>
          <w:p>
            <w:pPr>
              <w:pStyle w:val="Compact"/>
              <w:jc w:val="left"/>
            </w:pPr>
            <w:r>
              <w:t xml:space="preserve">26.x</w:t>
            </w:r>
          </w:p>
        </w:tc>
        <w:tc>
          <w:p>
            <w:pPr>
              <w:pStyle w:val="Compact"/>
              <w:jc w:val="left"/>
            </w:pPr>
            <w:r>
              <w:t xml:space="preserve">Pinned to a specific commit at A1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prover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(WASM, lazy-loaded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 </w:t>
            </w:r>
            <w:r>
              <w:t xml:space="preserve">only)</w:t>
            </w:r>
          </w:p>
        </w:tc>
        <w:tc>
          <w:p>
            <w:pPr>
              <w:pStyle w:val="Compact"/>
              <w:jc w:val="left"/>
            </w:pPr>
            <w:r>
              <w:t xml:space="preserve">COOP/COEP deployment plan in §4</w:t>
            </w:r>
          </w:p>
        </w:tc>
      </w:tr>
    </w:tbl>
    <w:p>
      <w:pPr>
        <w:pStyle w:val="BodyText"/>
      </w:pPr>
      <w:r>
        <w:rPr>
          <w:b/>
        </w:rPr>
        <w:t xml:space="preserve">Why UltraHonk over Groth16, Plonk, Halo2, RISC0/SP1?</w:t>
      </w:r>
      <w:r>
        <w:t xml:space="preserve"> </w:t>
      </w:r>
      <w:r>
        <w:t xml:space="preserve">Universal SRS removes per-circuit ceremonies — necessary for a recovery primitive instantiated against bespoke wallet circuits. A0 publishes a Groth16-on-Soroban verification-CPU comparison; if Groth16 verifies at &lt;1/3 the budget for the fixed Pillar-1 recovery circuit, we add a Groth16 verifier</w:t>
      </w:r>
      <w:r>
        <w:t xml:space="preserve"> </w:t>
      </w:r>
      <w:r>
        <w:rPr>
          <w:i/>
        </w:rPr>
        <w:t xml:space="preserve">behind the same VK registry</w:t>
      </w:r>
      <w:r>
        <w:t xml:space="preserve"> </w:t>
      </w:r>
      <w:r>
        <w:t xml:space="preserve">(no fork of the substrate; same VK upgrade governance applies).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d64188b33b53fb5269f1b0c89ee55a61b5f21e"/>
      <w:r>
        <w:t xml:space="preserve">3. Recovery flow end-to-end (Pillar 1)</w:t>
      </w:r>
      <w:bookmarkEnd w:id="27"/>
    </w:p>
    <w:p>
      <w:pPr>
        <w:pStyle w:val="FirstParagraph"/>
      </w:pPr>
      <w:r>
        <w:t xml:space="preserve">Six steps. (1)–(2) at SmartAccount enrollment; (3)–(6) on recovery.</w:t>
      </w:r>
    </w:p>
    <w:p>
      <w:pPr>
        <w:numPr>
          <w:ilvl w:val="0"/>
          <w:numId w:val="1005"/>
        </w:numPr>
      </w:pPr>
      <w:r>
        <w:rPr>
          <w:b/>
        </w:rPr>
        <w:t xml:space="preserve">Seed at enrollment.</w:t>
      </w:r>
      <w:r>
        <w:t xml:space="preserve"> </w:t>
      </w:r>
      <w:r>
        <w:t xml:space="preserve">During g2c onboarding the wallet asks the user to write down a BIP-39 mnemonic (passphrase optional, explicitly supported). The seed never touches the network.</w:t>
      </w:r>
    </w:p>
    <w:p>
      <w:pPr>
        <w:numPr>
          <w:ilvl w:val="0"/>
          <w:numId w:val="1005"/>
        </w:numPr>
      </w:pPr>
      <w:r>
        <w:rPr>
          <w:b/>
        </w:rPr>
        <w:t xml:space="preserve">Commitment + recovery deposit on-chain.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HKDF-SHA256(ikm = seed, salt = network_passphrase, info = "g2c-recovery-v1" ‖ account_id)</w:t>
      </w:r>
      <w:r>
        <w:t xml:space="preserve">, reduces modulo BN254 scalar order, and submits</w:t>
      </w:r>
      <w:r>
        <w:t xml:space="preserve"> </w:t>
      </w:r>
      <w:r>
        <w:rPr>
          <w:rStyle w:val="VerbatimChar"/>
        </w:rPr>
        <w:t xml:space="preserve">commitment = Poseidon2(domain_sep_commitment, owner_secret)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recovery-controller</w:t>
      </w:r>
      <w:r>
        <w:t xml:space="preserve"> </w:t>
      </w:r>
      <w:r>
        <w:t xml:space="preserve">along with a one-time</w:t>
      </w:r>
      <w:r>
        <w:t xml:space="preserve"> </w:t>
      </w:r>
      <w:r>
        <w:rPr>
          <w:b/>
        </w:rPr>
        <w:t xml:space="preserve">recovery deposit</w:t>
      </w:r>
      <w:r>
        <w:t xml:space="preserve"> </w:t>
      </w:r>
      <w:r>
        <w:t xml:space="preserve">(covers ~40 days of TTL extension at current Soroban rent). The deposit is refundable on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net of consumed rent.</w:t>
      </w:r>
    </w:p>
    <w:p>
      <w:pPr>
        <w:numPr>
          <w:ilvl w:val="0"/>
          <w:numId w:val="1005"/>
        </w:numPr>
      </w:pPr>
      <w:r>
        <w:rPr>
          <w:b/>
        </w:rPr>
        <w:t xml:space="preserve">Recovery trigger.</w:t>
      </w:r>
      <w:r>
        <w:t xml:space="preserve"> </w:t>
      </w:r>
      <w:r>
        <w:t xml:space="preserve">User has lost their passkey. Opens</w:t>
      </w:r>
      <w:r>
        <w:t xml:space="preserve"> </w:t>
      </w:r>
      <w:r>
        <w:rPr>
          <w:rStyle w:val="VerbatimChar"/>
        </w:rPr>
        <w:t xml:space="preserve">mysoroban.xyz/recover/</w:t>
      </w:r>
      <w:r>
        <w:t xml:space="preserve">.</w:t>
      </w:r>
      <w:r>
        <w:t xml:space="preserve"> </w:t>
      </w:r>
      <w:r>
        <w:rPr>
          <w:b/>
        </w:rPr>
        <w:t xml:space="preserve">Cross-account discovery decision</w:t>
      </w:r>
      <w:r>
        <w:t xml:space="preserve">: the page does NOT maintain a server-side</w:t>
      </w:r>
      <w:r>
        <w:t xml:space="preserve"> </w:t>
      </w:r>
      <w:r>
        <w:rPr>
          <w:rStyle w:val="VerbatimChar"/>
        </w:rPr>
        <w:t xml:space="preserve">commitment → C-address</w:t>
      </w:r>
      <w:r>
        <w:t xml:space="preserve"> </w:t>
      </w:r>
      <w:r>
        <w:t xml:space="preserve">index (privacy regression). Instead the user enters the C-address from a</w:t>
      </w:r>
      <w:r>
        <w:t xml:space="preserve"> </w:t>
      </w:r>
      <w:r>
        <w:rPr>
          <w:b/>
        </w:rPr>
        <w:t xml:space="preserve">recovery card</w:t>
      </w:r>
      <w:r>
        <w:t xml:space="preserve">.</w:t>
      </w:r>
      <w:r>
        <w:t xml:space="preserve"> </w:t>
      </w:r>
      <w:r>
        <w:rPr>
          <w:b/>
        </w:rPr>
        <w:t xml:space="preserve">Recovery-card content rule (security-critical):</w:t>
      </w:r>
      <w:r>
        <w:t xml:space="preserve"> </w:t>
      </w:r>
      <w:r>
        <w:t xml:space="preserve">the recovery card contains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the C-address and a human-readable account label.</w:t>
      </w:r>
      <w:r>
        <w:t xml:space="preserve"> </w:t>
      </w:r>
      <w:r>
        <w:rPr>
          <w:b/>
        </w:rPr>
        <w:t xml:space="preserve">The card MUST NOT contain the BIP-39 seed</w:t>
      </w:r>
      <w:r>
        <w:t xml:space="preserve">, which is held on a separate paper artifact never digitized as QR. This separation defeats the physical-card exfiltration attack (photo of QR ≠ access to seed). Wallets MUST provide a recovery-card export at enrollment as an A5 acceptance criterion. Re-enters BIP-39 mnemonic with wordlist autocomplete + checksum validation + passphrase prompt + language selection.</w:t>
      </w:r>
    </w:p>
    <w:p>
      <w:pPr>
        <w:numPr>
          <w:ilvl w:val="0"/>
          <w:numId w:val="1000"/>
        </w:numPr>
      </w:pPr>
      <w:r>
        <w:rPr>
          <w:b/>
        </w:rPr>
        <w:t xml:space="preserve">Per-account recovery initiation rate limit:</w:t>
      </w:r>
      <w:r>
        <w:t xml:space="preserve"> </w:t>
      </w:r>
      <w:r>
        <w:t xml:space="preserve">the controller enforces a maximum of 3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 </w:t>
      </w:r>
      <w:r>
        <w:t xml:space="preserve">calls per 90-day rolling window. This prevents recovery-deposit griefing (initiate→cancel→re-initiate). The 4th attempt within the window is rejected; the user must wait until the oldest initiation falls outside the window.</w:t>
      </w:r>
    </w:p>
    <w:p>
      <w:pPr>
        <w:numPr>
          <w:ilvl w:val="0"/>
          <w:numId w:val="1005"/>
        </w:numPr>
      </w:pPr>
      <w:r>
        <w:rPr>
          <w:b/>
        </w:rPr>
        <w:t xml:space="preserve">Proof generation in the browser.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(WASM, lazy-loaded), the browser generates a Noir/UltraHonk proof for the circuit: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public inputs:</w:t>
      </w:r>
      <w:r>
        <w:br/>
      </w:r>
      <w:r>
        <w:rPr>
          <w:rStyle w:val="VerbatimChar"/>
        </w:rPr>
        <w:t xml:space="preserve">  commitment           : Field    // pinned at enrollment</w:t>
      </w:r>
      <w:r>
        <w:br/>
      </w:r>
      <w:r>
        <w:rPr>
          <w:rStyle w:val="VerbatimChar"/>
        </w:rPr>
        <w:t xml:space="preserve">  auth_hash            : Field    // single Field, see preimage spec below</w:t>
      </w:r>
      <w:r>
        <w:br/>
      </w:r>
      <w:r>
        <w:rPr>
          <w:rStyle w:val="VerbatimChar"/>
        </w:rPr>
        <w:t xml:space="preserve">private inputs:</w:t>
      </w:r>
      <w:r>
        <w:br/>
      </w:r>
      <w:r>
        <w:rPr>
          <w:rStyle w:val="VerbatimChar"/>
        </w:rPr>
        <w:t xml:space="preserve">  owner_secret         : Field</w:t>
      </w:r>
      <w:r>
        <w:br/>
      </w:r>
      <w:r>
        <w:rPr>
          <w:rStyle w:val="VerbatimChar"/>
        </w:rPr>
        <w:t xml:space="preserve">  new_signer_pubkey    : (Field, Field, Field, Field, Field)  // 5 limbs ≤128 bits</w:t>
      </w:r>
      <w:r>
        <w:br/>
      </w:r>
      <w:r>
        <w:rPr>
          <w:rStyle w:val="VerbatimChar"/>
        </w:rPr>
        <w:t xml:space="preserve">asserts:</w:t>
      </w:r>
      <w:r>
        <w:br/>
      </w:r>
      <w:r>
        <w:rPr>
          <w:rStyle w:val="VerbatimChar"/>
        </w:rPr>
        <w:t xml:space="preserve">  Poseidon2(domain_sep_commitment, owner_secret) == commitment</w:t>
      </w:r>
      <w:r>
        <w:br/>
      </w:r>
      <w:r>
        <w:rPr>
          <w:rStyle w:val="VerbatimChar"/>
        </w:rPr>
        <w:t xml:space="preserve">  auth_hash == Poseidon2(domain_sep_recovery, account_id, network_passphrase, contract_addr,</w:t>
      </w:r>
      <w:r>
        <w:br/>
      </w:r>
      <w:r>
        <w:rPr>
          <w:rStyle w:val="VerbatimChar"/>
        </w:rPr>
        <w:t xml:space="preserve">                         limb0, limb1, limb2, limb3, limb4, nonce, timelock_duration)</w:t>
      </w:r>
      <w:r>
        <w:br/>
      </w:r>
      <w:r>
        <w:rPr>
          <w:rStyle w:val="VerbatimChar"/>
        </w:rPr>
        <w:t xml:space="preserve">  // Pubkey integrity:</w:t>
      </w:r>
      <w:r>
        <w:br/>
      </w:r>
      <w:r>
        <w:rPr>
          <w:rStyle w:val="VerbatimChar"/>
        </w:rPr>
        <w:t xml:space="preserve">  each_limb &lt; 2^128                                // range check</w:t>
      </w:r>
      <w:r>
        <w:br/>
      </w:r>
      <w:r>
        <w:rPr>
          <w:rStyle w:val="VerbatimChar"/>
        </w:rPr>
        <w:t xml:space="preserve">  limbs_compose_canonically_to_65_bytes            // canonical decomposition</w:t>
      </w:r>
      <w:r>
        <w:br/>
      </w:r>
      <w:r>
        <w:rPr>
          <w:rStyle w:val="VerbatimChar"/>
        </w:rPr>
        <w:t xml:space="preserve">  point_on_secp256r1(decompressed_pubkey)          // on-curve check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  <w:b/>
        </w:rPr>
        <w:t xml:space="preserve">auth_hash</w:t>
      </w:r>
      <w:r>
        <w:rPr>
          <w:b/>
        </w:rPr>
        <w:t xml:space="preserve"> </w:t>
      </w:r>
      <w:r>
        <w:rPr>
          <w:b/>
        </w:rPr>
        <w:t xml:space="preserve">is exposed as a single</w:t>
      </w:r>
      <w:r>
        <w:rPr>
          <w:b/>
        </w:rPr>
        <w:t xml:space="preserve"> </w:t>
      </w:r>
      <w:r>
        <w:rPr>
          <w:rStyle w:val="VerbatimChar"/>
          <w:b/>
        </w:rPr>
        <w:t xml:space="preserve">Field</w:t>
      </w:r>
      <w:r>
        <w:t xml:space="preserve"> </w:t>
      </w:r>
      <w:r>
        <w:t xml:space="preserve">(Poseidon2-hashed externally to one element). All subordinate fields enter the Poseidon2 input vector with explicit byte-encoding rules (Appendix A.1).</w:t>
      </w:r>
    </w:p>
    <w:p>
      <w:pPr>
        <w:numPr>
          <w:ilvl w:val="0"/>
          <w:numId w:val="1005"/>
        </w:numPr>
      </w:pPr>
      <w:r>
        <w:rPr>
          <w:b/>
        </w:rPr>
        <w:t xml:space="preserve">On-chain submission.</w:t>
      </w:r>
      <w:r>
        <w:t xml:space="preserve"> </w:t>
      </w:r>
      <w:r>
        <w:t xml:space="preserve">Wallet calls</w:t>
      </w:r>
      <w:r>
        <w:t xml:space="preserve"> </w:t>
      </w:r>
      <w:r>
        <w:rPr>
          <w:rStyle w:val="VerbatimChar"/>
        </w:rPr>
        <w:t xml:space="preserve">recovery-controller.initiate_recovery(account, proof, sig_data, new_pubkey)</w:t>
      </w:r>
      <w:r>
        <w:t xml:space="preserve">. The controller:</w:t>
      </w:r>
    </w:p>
    <w:p>
      <w:pPr>
        <w:numPr>
          <w:ilvl w:val="1"/>
          <w:numId w:val="1006"/>
        </w:numPr>
        <w:pStyle w:val="Compact"/>
      </w:pPr>
      <w:r>
        <w:t xml:space="preserve">Recomputes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from supplied fields and verifies match against the proof's public input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Verifies</w:t>
      </w:r>
      <w:r>
        <w:rPr>
          <w:b/>
        </w:rPr>
        <w:t xml:space="preserve"> </w:t>
      </w:r>
      <w:r>
        <w:rPr>
          <w:rStyle w:val="VerbatimChar"/>
          <w:b/>
        </w:rPr>
        <w:t xml:space="preserve">timelock_duration ≥ 7 days</w:t>
      </w:r>
      <w:r>
        <w:rPr>
          <w:b/>
        </w:rPr>
        <w:t xml:space="preserve"> </w:t>
      </w:r>
      <w:r>
        <w:rPr>
          <w:b/>
        </w:rPr>
        <w:t xml:space="preserve">(controller-side floor; not just in-circuit)</w:t>
      </w:r>
    </w:p>
    <w:p>
      <w:pPr>
        <w:numPr>
          <w:ilvl w:val="1"/>
          <w:numId w:val="1006"/>
        </w:numPr>
        <w:pStyle w:val="Compact"/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is monotonic (controller's per-account counter)</w:t>
      </w:r>
    </w:p>
    <w:p>
      <w:pPr>
        <w:numPr>
          <w:ilvl w:val="1"/>
          <w:numId w:val="1006"/>
        </w:numPr>
        <w:pStyle w:val="Compact"/>
      </w:pPr>
      <w:r>
        <w:t xml:space="preserve">Pays TTL extension from the recovery deposit (35 days)</w:t>
      </w:r>
    </w:p>
    <w:p>
      <w:pPr>
        <w:numPr>
          <w:ilvl w:val="1"/>
          <w:numId w:val="1006"/>
        </w:numPr>
        <w:pStyle w:val="Compact"/>
      </w:pPr>
      <w:r>
        <w:t xml:space="preserve">Stores pending rotation in persistent storage</w:t>
      </w:r>
    </w:p>
    <w:p>
      <w:pPr>
        <w:numPr>
          <w:ilvl w:val="1"/>
          <w:numId w:val="1006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RecoveryInitiated(account, new_pubkey_hash, completes_at_ledger, cancel_count=0)</w:t>
      </w:r>
      <w:r>
        <w:t xml:space="preserve"> </w:t>
      </w:r>
      <w:r>
        <w:t xml:space="preserve">event</w:t>
      </w:r>
    </w:p>
    <w:p>
      <w:pPr>
        <w:numPr>
          <w:ilvl w:val="1"/>
          <w:numId w:val="1006"/>
        </w:numPr>
        <w:pStyle w:val="Compact"/>
      </w:pPr>
      <w:r>
        <w:t xml:space="preserve">Wallets MUST subscribe and notify via the user's opted-in channel (push/email/SMS)</w:t>
      </w:r>
    </w:p>
    <w:p>
      <w:pPr>
        <w:numPr>
          <w:ilvl w:val="0"/>
          <w:numId w:val="1005"/>
        </w:numPr>
      </w:pPr>
      <w:r>
        <w:rPr>
          <w:b/>
        </w:rPr>
        <w:t xml:space="preserve">30-day timelock + cancellation policy + completion.</w:t>
      </w:r>
      <w:r>
        <w:t xml:space="preserve"> </w:t>
      </w:r>
      <w:r>
        <w:t xml:space="preserve">During the window,</w:t>
      </w:r>
      <w:r>
        <w:t xml:space="preserve"> </w:t>
      </w:r>
      <w:r>
        <w:rPr>
          <w:rStyle w:val="VerbatimChar"/>
        </w:rPr>
        <w:t xml:space="preserve">cancel_recovery()</w:t>
      </w:r>
      <w:r>
        <w:t xml:space="preserve"> </w:t>
      </w:r>
      <w:r>
        <w:t xml:space="preserve">requires:</w:t>
      </w:r>
    </w:p>
    <w:p>
      <w:pPr>
        <w:numPr>
          <w:ilvl w:val="1"/>
          <w:numId w:val="1007"/>
        </w:numPr>
        <w:pStyle w:val="Compact"/>
      </w:pPr>
      <w:r>
        <w:t xml:space="preserve">WebAuthn signer signature over</w:t>
      </w:r>
      <w:r>
        <w:t xml:space="preserve"> </w:t>
      </w:r>
      <w:r>
        <w:rPr>
          <w:rStyle w:val="VerbatimChar"/>
        </w:rPr>
        <w:t xml:space="preserve">cancel_hash = Poseidon2(domain_sep_cancel, account_id, contract_addr, current_recovery_nonce, ledger_seq_at_cancel)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AND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cancel_proof</w:t>
      </w:r>
      <w:r>
        <w:t xml:space="preserve">: a mini-Noir circuit proving</w:t>
      </w:r>
      <w:r>
        <w:t xml:space="preserve"> </w:t>
      </w:r>
      <w:r>
        <w:rPr>
          <w:rStyle w:val="VerbatimChar"/>
        </w:rPr>
        <w:t xml:space="preserve">Poseidon2(domain_sep_commitment, secret) == commitment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. This means cancellation requires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the legitimate user (who has the seed)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an attacker who has both the WebAuthn signer AND the seed (in which case rotation is the easier attack — cancellation is pointless).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Cap of 2 cancels per recovery initiation.</w:t>
      </w:r>
      <w:r>
        <w:t xml:space="preserve"> </w:t>
      </w:r>
      <w:r>
        <w:t xml:space="preserve">A 3rd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 </w:t>
      </w:r>
      <w:r>
        <w:t xml:space="preserve">is rejected; the recovery completes after the 30-day window. Cancel count is included in</w:t>
      </w:r>
      <w:r>
        <w:t xml:space="preserve"> </w:t>
      </w:r>
      <w:r>
        <w:rPr>
          <w:rStyle w:val="VerbatimChar"/>
        </w:rPr>
        <w:t xml:space="preserve">RecoveryInitiated</w:t>
      </w:r>
      <w:r>
        <w:t xml:space="preserve">/</w:t>
      </w:r>
      <w:r>
        <w:rPr>
          <w:rStyle w:val="VerbatimChar"/>
        </w:rPr>
        <w:t xml:space="preserve">RecoveryCancelled</w:t>
      </w:r>
      <w:r>
        <w:t xml:space="preserve"> </w:t>
      </w:r>
      <w:r>
        <w:t xml:space="preserve">events for monitoring.</w:t>
      </w:r>
    </w:p>
    <w:p>
      <w:pPr>
        <w:numPr>
          <w:ilvl w:val="1"/>
          <w:numId w:val="1007"/>
        </w:numPr>
        <w:pStyle w:val="Compact"/>
      </w:pPr>
      <w:r>
        <w:t xml:space="preserve">24h cooldown between consecutive cancels.</w:t>
      </w:r>
    </w:p>
    <w:p>
      <w:pPr>
        <w:numPr>
          <w:ilvl w:val="0"/>
          <w:numId w:val="1000"/>
        </w:numPr>
      </w:pPr>
      <w:r>
        <w:t xml:space="preserve">After the timelock + total cancellation pauses, anyone may call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. The controller — registered as a</w:t>
      </w:r>
      <w:r>
        <w:t xml:space="preserve"> </w:t>
      </w:r>
      <w:r>
        <w:rPr>
          <w:rStyle w:val="VerbatimChar"/>
        </w:rPr>
        <w:t xml:space="preserve">Signer::Delegated</w:t>
      </w:r>
      <w:r>
        <w:t xml:space="preserve"> </w:t>
      </w:r>
      <w:r>
        <w:t xml:space="preserve">admin signer — atomically calls</w:t>
      </w:r>
      <w:r>
        <w:t xml:space="preserve"> </w:t>
      </w:r>
      <w:r>
        <w:rPr>
          <w:rStyle w:val="VerbatimChar"/>
        </w:rPr>
        <w:t xml:space="preserve">SmartAccount.add_signer(new_pubkey)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SmartAccount.remove_signer(old_webauthn_signer)</w:t>
      </w:r>
      <w:r>
        <w:t xml:space="preserve"> </w:t>
      </w:r>
      <w:r>
        <w:t xml:space="preserve">in a single inner call, gated by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which now permits both because the controller's auth is valid post-timelock-post-proof.</w:t>
      </w:r>
    </w:p>
    <w:p>
      <w:pPr>
        <w:pStyle w:val="FirstParagraph"/>
      </w:pPr>
      <w:r>
        <w:t xml:space="preserve">The cancel-loop attack is closed by the cap + the cancel-proof requirement. The TTL-archival race is closed by the per-account deposit covering the full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62d9e652c0da01aa5e9ed421a1346c1ecac774"/>
      <w:r>
        <w:t xml:space="preserve">4. Privacy flow end-to-end (Pillar 2)</w:t>
      </w:r>
      <w:bookmarkEnd w:id="28"/>
    </w:p>
    <w:p>
      <w:pPr>
        <w:pStyle w:val="FirstParagraph"/>
      </w:pPr>
      <w:r>
        <w:t xml:space="preserve">Three circuits, with explicit input/output specs and gate-count estimates (to be confirmed at A0).</w:t>
      </w:r>
    </w:p>
    <w:p>
      <w:pPr>
        <w:pStyle w:val="Heading3"/>
      </w:pPr>
      <w:bookmarkStart w:id="29" w:name="arts1_mint-heaviest"/>
      <w:r>
        <w:rPr>
          <w:rStyle w:val="VerbatimChar"/>
        </w:rPr>
        <w:t xml:space="preserve">arts1_mint</w:t>
      </w:r>
      <w:r>
        <w:t xml:space="preserve"> </w:t>
      </w:r>
      <w:r>
        <w:t xml:space="preserve">(heaviest)</w:t>
      </w:r>
      <w:bookmarkEnd w:id="29"/>
    </w:p>
    <w:p>
      <w:pPr>
        <w:pStyle w:val="FirstParagraph"/>
      </w:pPr>
      <w:r>
        <w:t xml:space="preserve">Verifies at minting that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Neftwerk (institutional co-signer) and the collector authorized the mint over the same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 </w:t>
      </w:r>
      <w:r>
        <w:t xml:space="preserve">(output),</w:t>
      </w:r>
      <w:r>
        <w:t xml:space="preserve"> </w:t>
      </w:r>
      <w:r>
        <w:rPr>
          <w:rStyle w:val="VerbatimChar"/>
        </w:rPr>
        <w:t xml:space="preserve">provenance_root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(single Field),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t xml:space="preserve">institutional ECDSA-P256 signature, collector ECDSA-P256 signature,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collector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t xml:space="preserve">institutional and collector pubkeys both on-curve; both ECDSA verify against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; canonical-limb encoding for both pubkeys;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both pubkeys,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and an institution-side freshness counter;</w:t>
      </w:r>
      <w:r>
        <w:t xml:space="preserve"> </w:t>
      </w:r>
      <w:r>
        <w:rPr>
          <w:rStyle w:val="VerbatimChar"/>
        </w:rPr>
        <w:t xml:space="preserve">commitment = Poseidon2(domain_sep_arts1_mint, collector_pk_limbs, owner_secret)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220–280k UltraHonk gates. Browser prove: 90–180s in WASM, peak heap 1.2–1.8 GB. Will OOM iOS Safari;</w:t>
      </w:r>
      <w:r>
        <w:t xml:space="preserve"> </w:t>
      </w:r>
      <w:r>
        <w:rPr>
          <w:b/>
        </w:rPr>
        <w:t xml:space="preserve">mobile mint must use server-side proving via Neftwerk Protocol</w:t>
      </w:r>
      <w:r>
        <w:t xml:space="preserve"> </w:t>
      </w:r>
      <w:r>
        <w:t xml:space="preserve">(acceptable trust model at mint because Neftwerk is the institutional co-signer anyway).</w:t>
      </w:r>
    </w:p>
    <w:p>
      <w:pPr>
        <w:pStyle w:val="Heading3"/>
      </w:pPr>
      <w:bookmarkStart w:id="30" w:name="arts1_ownership"/>
      <w:r>
        <w:rPr>
          <w:rStyle w:val="VerbatimChar"/>
        </w:rPr>
        <w:t xml:space="preserve">arts1_ownership</w:t>
      </w:r>
      <w:bookmarkEnd w:id="30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limbs, ECDSA signature over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transaction nonce, contract address, function selector, call args; pubkey on-curve; canonical limbs; commitment matches; signature valid.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~110k UltraHonk gates. Browser prove: 8–15s.</w:t>
      </w:r>
    </w:p>
    <w:p>
      <w:pPr>
        <w:pStyle w:val="Heading3"/>
      </w:pPr>
      <w:bookmarkStart w:id="31" w:name="arts1_recovery"/>
      <w:r>
        <w:rPr>
          <w:rStyle w:val="VerbatimChar"/>
        </w:rPr>
        <w:t xml:space="preserve">arts1_recovery</w:t>
      </w:r>
      <w:bookmarkEnd w:id="3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owner_secret_commitment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contract address,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, monotonic nonce, timelock floor; commitment matches.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6–9k UltraHonk gates. Browser prove: 2–4s.</w:t>
      </w:r>
    </w:p>
    <w:p>
      <w:pPr>
        <w:pStyle w:val="Heading3"/>
      </w:pPr>
      <w:bookmarkStart w:id="32" w:name="privacy-properties-and-known-gaps"/>
      <w:r>
        <w:t xml:space="preserve">Privacy properties and known gaps</w:t>
      </w:r>
      <w:bookmarkEnd w:id="32"/>
    </w:p>
    <w:p>
      <w:pPr>
        <w:pStyle w:val="FirstParagraph"/>
      </w:pPr>
      <w:r>
        <w:t xml:space="preserve">The on-chain ARTS-1 contract knows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a token is (via metadata CID) but not its price or its collector. Price/split logic is off-chain in Neftwerk's database, injected at sale time as transaction arguments ("late-binding").</w:t>
      </w:r>
    </w:p>
    <w:p>
      <w:pPr>
        <w:pStyle w:val="BodyText"/>
      </w:pPr>
      <w:r>
        <w:rPr>
          <w:b/>
        </w:rPr>
        <w:t xml:space="preserve">Known gap:</w:t>
      </w:r>
      <w:r>
        <w:t xml:space="preserve"> </w:t>
      </w:r>
      <w:r>
        <w:t xml:space="preserve">an observer can infer the price by watching USDC outflows on settlement.</w:t>
      </w:r>
      <w:r>
        <w:t xml:space="preserve"> </w:t>
      </w:r>
      <w:r>
        <w:rPr>
          <w:b/>
        </w:rPr>
        <w:t xml:space="preserve">Roadmap commitment:</w:t>
      </w:r>
      <w:r>
        <w:t xml:space="preserve"> </w:t>
      </w:r>
      <w:r>
        <w:t xml:space="preserve">a fourth circuit</w:t>
      </w:r>
      <w:r>
        <w:t xml:space="preserve"> </w:t>
      </w:r>
      <w:r>
        <w:rPr>
          <w:rStyle w:val="VerbatimChar"/>
        </w:rPr>
        <w:t xml:space="preserve">arts1_settlement</w:t>
      </w:r>
      <w:r>
        <w:t xml:space="preserve"> </w:t>
      </w:r>
      <w:r>
        <w:t xml:space="preserve">using the nullifier-set primitive of §5 (out of scope for this grant; explicitly named here as the next milestone).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8cc7964500eb5fb275542456895fc0d76ca9c48"/>
      <w:r>
        <w:t xml:space="preserve">5. Deployment evidence</w:t>
      </w:r>
      <w:bookmarkEnd w:id="33"/>
    </w:p>
    <w:p>
      <w:pPr>
        <w:pStyle w:val="Heading3"/>
      </w:pPr>
      <w:bookmarkStart w:id="34" w:name="soroban-zk-demo--full-e2e-on-testnet"/>
      <w:r>
        <w:rPr>
          <w:rStyle w:val="VerbatimChar"/>
        </w:rPr>
        <w:t xml:space="preserve">soroban-zk-demo</w:t>
      </w:r>
      <w:r>
        <w:t xml:space="preserve"> </w:t>
      </w:r>
      <w:r>
        <w:t xml:space="preserve">— full E2E on testnet</w:t>
      </w:r>
      <w:bookmarkEnd w:id="34"/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testnet.</w:t>
      </w:r>
    </w:p>
    <w:p>
      <w:pPr>
        <w:numPr>
          <w:ilvl w:val="0"/>
          <w:numId w:val="1011"/>
        </w:numPr>
        <w:pStyle w:val="Compact"/>
      </w:pPr>
      <w:r>
        <w:t xml:space="preserve">Three-contract pattern:</w:t>
      </w:r>
      <w:r>
        <w:t xml:space="preserve"> </w:t>
      </w:r>
      <w:r>
        <w:rPr>
          <w:rStyle w:val="VerbatimChar"/>
        </w:rPr>
        <w:t xml:space="preserve">zk-contract</w:t>
      </w:r>
      <w:r>
        <w:t xml:space="preserve"> </w:t>
      </w:r>
      <w:r>
        <w:t xml:space="preserve">(commitment + cross-call),</w:t>
      </w:r>
      <w:r>
        <w:t xml:space="preserve"> </w:t>
      </w:r>
      <w:r>
        <w:rPr>
          <w:rStyle w:val="VerbatimChar"/>
        </w:rPr>
        <w:t xml:space="preserve">ultrahonk-soroban-contract</w:t>
      </w:r>
      <w:r>
        <w:t xml:space="preserve"> </w:t>
      </w:r>
      <w:r>
        <w:t xml:space="preserve">(proof verifier),</w:t>
      </w:r>
      <w:r>
        <w:t xml:space="preserve"> </w:t>
      </w:r>
      <w:r>
        <w:rPr>
          <w:rStyle w:val="VerbatimChar"/>
        </w:rPr>
        <w:t xml:space="preserve">zk-factory-contract</w:t>
      </w:r>
      <w:r>
        <w:t xml:space="preserve"> </w:t>
      </w:r>
      <w:r>
        <w:t xml:space="preserve">(factory).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Note:</w:t>
      </w:r>
      <w:r>
        <w:t xml:space="preserve"> </w:t>
      </w:r>
      <w:r>
        <w:t xml:space="preserve">the current on-disk circuit (</w:t>
      </w:r>
      <w:r>
        <w:rPr>
          <w:rStyle w:val="VerbatimChar"/>
        </w:rPr>
        <w:t xml:space="preserve">circuits/ownership_proof/src/main.nr</w:t>
      </w:r>
      <w:r>
        <w:t xml:space="preserve">) is a hash-knowledge demo; the</w:t>
      </w:r>
      <w:r>
        <w:t xml:space="preserve"> </w:t>
      </w:r>
      <w:r>
        <w:rPr>
          <w:rStyle w:val="VerbatimChar"/>
        </w:rPr>
        <w:t xml:space="preserve">assert(new_commitment == new_commitment)</w:t>
      </w:r>
      <w:r>
        <w:t xml:space="preserve"> </w:t>
      </w:r>
      <w:r>
        <w:t xml:space="preserve">no-op does not bind the public input.</w:t>
      </w:r>
      <w:r>
        <w:t xml:space="preserve"> </w:t>
      </w:r>
      <w:r>
        <w:rPr>
          <w:b/>
        </w:rPr>
        <w:t xml:space="preserve">A0 deliverable #1 brings this into agreement with §3's spec</w:t>
      </w:r>
      <w:r>
        <w:t xml:space="preserve"> </w:t>
      </w:r>
      <w:r>
        <w:t xml:space="preserve">before any other circuit work.</w:t>
      </w:r>
    </w:p>
    <w:p>
      <w:pPr>
        <w:pStyle w:val="Heading3"/>
      </w:pPr>
      <w:bookmarkStart w:id="35" w:name="rs-soroban-ultrahonk--verifier-crate"/>
      <w:r>
        <w:rPr>
          <w:rStyle w:val="VerbatimChar"/>
        </w:rPr>
        <w:t xml:space="preserve">rs-soroban-ultrahonk</w:t>
      </w:r>
      <w:r>
        <w:t xml:space="preserve"> </w:t>
      </w:r>
      <w:r>
        <w:t xml:space="preserve">— verifier crate</w:t>
      </w:r>
      <w:bookmarkEnd w:id="35"/>
    </w:p>
    <w:p>
      <w:pPr>
        <w:numPr>
          <w:ilvl w:val="0"/>
          <w:numId w:val="1012"/>
        </w:numPr>
        <w:pStyle w:val="Compact"/>
      </w:pPr>
      <w:r>
        <w:t xml:space="preserve">Soroban contract wrapping the UltraHonk verifier; integration tests for simple and Fibonacci-chain circuits.</w:t>
      </w:r>
    </w:p>
    <w:p>
      <w:pPr>
        <w:numPr>
          <w:ilvl w:val="0"/>
          <w:numId w:val="1012"/>
        </w:numPr>
        <w:pStyle w:val="Compact"/>
      </w:pPr>
      <w:r>
        <w:t xml:space="preserve">Cost-measurement script in</w:t>
      </w:r>
      <w:r>
        <w:t xml:space="preserve"> </w:t>
      </w:r>
      <w:r>
        <w:rPr>
          <w:rStyle w:val="VerbatimChar"/>
        </w:rPr>
        <w:t xml:space="preserve">scripts/invoke_ultrahonk/</w:t>
      </w:r>
      <w:r>
        <w:t xml:space="preserve"> </w:t>
      </w:r>
      <w:r>
        <w:t xml:space="preserve">for testnet gas readings.</w:t>
      </w:r>
    </w:p>
    <w:p>
      <w:pPr>
        <w:numPr>
          <w:ilvl w:val="0"/>
          <w:numId w:val="1012"/>
        </w:numPr>
        <w:pStyle w:val="Compact"/>
      </w:pPr>
      <w:r>
        <w:t xml:space="preserve">VK currently immutable at</w:t>
      </w:r>
      <w:r>
        <w:t xml:space="preserve"> </w:t>
      </w:r>
      <w:r>
        <w:rPr>
          <w:rStyle w:val="VerbatimChar"/>
        </w:rPr>
        <w:t xml:space="preserve">__constructor</w:t>
      </w:r>
      <w:r>
        <w:t xml:space="preserve">; A2 delivers the upgrade governance.</w:t>
      </w:r>
    </w:p>
    <w:p>
      <w:pPr>
        <w:pStyle w:val="Heading3"/>
      </w:pPr>
      <w:bookmarkStart w:id="36" w:name="nullifier-set--merkle-frontier-primitive"/>
      <w:r>
        <w:t xml:space="preserve">Nullifier-set + Merkle-frontier primitive</w:t>
      </w:r>
      <w:bookmarkEnd w:id="36"/>
    </w:p>
    <w:p>
      <w:pPr>
        <w:numPr>
          <w:ilvl w:val="0"/>
          <w:numId w:val="1013"/>
        </w:numPr>
        <w:pStyle w:val="Compact"/>
      </w:pPr>
      <w:r>
        <w:t xml:space="preserve">Reference implementation with depth-20 tree, insertion proofs, and nullifier-set state on Soroban.</w:t>
      </w:r>
    </w:p>
    <w:p>
      <w:pPr>
        <w:numPr>
          <w:ilvl w:val="0"/>
          <w:numId w:val="1013"/>
        </w:numPr>
        <w:pStyle w:val="Compact"/>
      </w:pPr>
      <w:r>
        <w:t xml:space="preserve">Demonstrates the substrate for revocation, replay protection, and future batched settlement (</w:t>
      </w:r>
      <w:r>
        <w:rPr>
          <w:rStyle w:val="VerbatimChar"/>
        </w:rPr>
        <w:t xml:space="preserve">arts1_settlement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Repo directory will be renamed from</w:t>
      </w:r>
      <w:r>
        <w:t xml:space="preserve"> </w:t>
      </w:r>
      <w:r>
        <w:rPr>
          <w:rStyle w:val="VerbatimChar"/>
        </w:rPr>
        <w:t xml:space="preserve">tornado_classic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nullifier_set_primitive</w:t>
      </w:r>
      <w:r>
        <w:t xml:space="preserve"> </w:t>
      </w:r>
      <w:r>
        <w:t xml:space="preserve">before grant kickoff.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9340bcda241960882d086a53c6930187dbff6ba"/>
      <w:r>
        <w:t xml:space="preserve">6. Milestone breakdown</w:t>
      </w:r>
      <w:bookmarkEnd w:id="37"/>
    </w:p>
    <w:p>
      <w:pPr>
        <w:pStyle w:val="FirstParagraph"/>
      </w:pPr>
      <w:r>
        <w:t xml:space="preserve">Two parallel tracks plus a shared pre-grant benchmark. All milestones have measurable acceptance criteria; tranche release is gated on each milestone's acceptance.</w:t>
      </w:r>
    </w:p>
    <w:p>
      <w:pPr>
        <w:pStyle w:val="Heading3"/>
      </w:pPr>
      <w:bookmarkStart w:id="38" w:name="Xfc55be34175f66dd362dc41289e1b40e6ef61b4"/>
      <w:r>
        <w:t xml:space="preserve">Pre-A0 — Mandatory pre-disbursement skeleton (no SDF fee)</w:t>
      </w:r>
      <w:bookmarkEnd w:id="38"/>
    </w:p>
    <w:p>
      <w:pPr>
        <w:pStyle w:val="FirstParagraph"/>
      </w:pPr>
      <w:r>
        <w:rPr>
          <w:b/>
        </w:rPr>
        <w:t xml:space="preserve">Hard precondition for ANY SDF disbursement, including A0.</w:t>
      </w:r>
      <w:r>
        <w:t xml:space="preserve"> </w:t>
      </w:r>
      <w:r>
        <w:t xml:space="preserve">Before grant signing, the team publishes the</w:t>
      </w:r>
      <w:r>
        <w:t xml:space="preserve"> </w:t>
      </w:r>
      <w:r>
        <w:rPr>
          <w:rStyle w:val="VerbatimChar"/>
        </w:rPr>
        <w:t xml:space="preserve">arts1_mint_skeleton.nr</w:t>
      </w:r>
      <w:r>
        <w:t xml:space="preserve"> </w:t>
      </w:r>
      <w:r>
        <w:t xml:space="preserve">gate count under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0.87.x — two</w:t>
      </w:r>
      <w:r>
        <w:t xml:space="preserve"> </w:t>
      </w:r>
      <w:r>
        <w:rPr>
          <w:rStyle w:val="VerbatimChar"/>
        </w:rPr>
        <w:t xml:space="preserve">noir-bigcurve</w:t>
      </w:r>
      <w:r>
        <w:t xml:space="preserve"> </w:t>
      </w:r>
      <w:r>
        <w:t xml:space="preserve">ECDSA-P256 verifies + dummy Poseidon2, no real binding. ~2 days of work, performed at the team's own cost. The published number replaces the prior estimate as the reference for A0's pass criterion.</w:t>
      </w:r>
      <w:r>
        <w:t xml:space="preserve"> </w:t>
      </w:r>
      <w:r>
        <w:rPr>
          <w:b/>
        </w:rPr>
        <w:t xml:space="preserve">No SDF money flows until this is published.</w:t>
      </w:r>
    </w:p>
    <w:p>
      <w:pPr>
        <w:pStyle w:val="Heading3"/>
      </w:pPr>
      <w:bookmarkStart w:id="39" w:name="X7cb3cd5c855609eda68f91b44f02305dd8ea984"/>
      <w:r>
        <w:t xml:space="preserve">A0 — Pre-grant Soroban gas benchmark (weeks 1–2, $15k split 50/50)</w:t>
      </w:r>
      <w:bookmarkEnd w:id="39"/>
    </w:p>
    <w:p>
      <w:pPr>
        <w:pStyle w:val="FirstParagraph"/>
      </w:pPr>
      <w:r>
        <w:rPr>
          <w:b/>
        </w:rPr>
        <w:t xml:space="preserve">Cash-flow:</w:t>
      </w:r>
      <w:r>
        <w:t xml:space="preserve"> </w:t>
      </w:r>
      <w:r>
        <w:t xml:space="preserve">A0 is</w:t>
      </w:r>
      <w:r>
        <w:t xml:space="preserve"> </w:t>
      </w:r>
      <w:r>
        <w:rPr>
          <w:b/>
        </w:rPr>
        <w:t xml:space="preserve">reimbursement after delivery</w:t>
      </w:r>
      <w:r>
        <w:t xml:space="preserve">, not advance funding. The team carries A0 work at risk; SDF disburses A0a's $7.5k on A0a deliverables verified, A0b's $7.5k on A0b deliverables verified. If A0 fails the pass criterion, the $15k is not paid; no clawback because no advance was made.</w:t>
      </w:r>
    </w:p>
    <w:p>
      <w:pPr>
        <w:pStyle w:val="BodyText"/>
      </w:pPr>
      <w:r>
        <w:rPr>
          <w:b/>
        </w:rPr>
        <w:t xml:space="preserve">A0 deliverables, paid 50/50 on completion: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A0a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On-disk</w:t>
            </w:r>
            <w:r>
              <w:t xml:space="preserve"> </w:t>
            </w:r>
            <w:r>
              <w:rPr>
                <w:rStyle w:val="VerbatimChar"/>
              </w:rPr>
              <w:t xml:space="preserve">ownership_proof</w:t>
            </w:r>
            <w:r>
              <w:t xml:space="preserve"> </w:t>
            </w:r>
            <w:r>
              <w:t xml:space="preserve">circuit brought into spec agreement. (2) Published CPU instructions, memory bytes, and resource fee for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on testnet for: simple-1-input, Fibonacci-chain, and the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 circuit (using the pre-A0 skeleton). (3) Policy-with-cross-contract-call benchmark (the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+ controller cross-call cost).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A0b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Groth16-on-Soroban verifier comparison for the recovery circuit. (2) Browser proving benchmarks (peak heap, prove time, WASM bundle size) on three named device tiers: iPhone 14, Pixel 7, 2020 MacBook Air. (3) Mobile-prove feasibility report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 </w:t>
            </w:r>
            <w:r>
              <w:t xml:space="preserve">(expected: server-side mint required).</w:t>
            </w:r>
          </w:p>
        </w:tc>
      </w:tr>
    </w:tbl>
    <w:p>
      <w:pPr>
        <w:pStyle w:val="BodyText"/>
      </w:pPr>
      <w:r>
        <w:rPr>
          <w:b/>
        </w:rPr>
        <w:t xml:space="preserve">Pass criterion (calibrated against pre-A0 skeleton number, not vapor):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-shaped circuit verification cost on Soroban must satisfy</w:t>
      </w:r>
      <w:r>
        <w:t xml:space="preserve"> </w:t>
      </w:r>
      <w:r>
        <w:rPr>
          <w:b/>
        </w:rPr>
        <w:t xml:space="preserve">BOTH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Design assumption check:</w:t>
      </w:r>
      <w:r>
        <w:t xml:space="preserve"> </w:t>
      </w:r>
      <w:r>
        <w:t xml:space="preserve">cost ≤</w:t>
      </w:r>
      <w:r>
        <w:t xml:space="preserve"> </w:t>
      </w:r>
      <w:r>
        <w:rPr>
          <w:rStyle w:val="VerbatimChar"/>
        </w:rPr>
        <w:t xml:space="preserve">1.5 × measured_skeleton_cost</w:t>
      </w:r>
      <w:r>
        <w:t xml:space="preserve"> </w:t>
      </w:r>
      <w:r>
        <w:t xml:space="preserve">(the 1.5× multiplier accommodates the gap between skeleton with dummy Poseidon2 and the full circuit with real binding/provenance work)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Operational headroom check:</w:t>
      </w:r>
      <w:r>
        <w:t xml:space="preserve"> </w:t>
      </w:r>
      <w:r>
        <w:t xml:space="preserve">cost ≤</w:t>
      </w:r>
      <w:r>
        <w:t xml:space="preserve"> </w:t>
      </w:r>
      <w:r>
        <w:rPr>
          <w:b/>
        </w:rPr>
        <w:t xml:space="preserve">80M instructions</w:t>
      </w:r>
      <w:r>
        <w:t xml:space="preserve"> </w:t>
      </w:r>
      <w:r>
        <w:t xml:space="preserve">(= 80% of Soroban's 100M-instruction cap; leaves 20M for auth, storage, and policy cross-call overhead under load)</w:t>
      </w:r>
    </w:p>
    <w:p>
      <w:pPr>
        <w:pStyle w:val="FirstParagraph"/>
      </w:pPr>
      <w:r>
        <w:t xml:space="preserve">AND Policy-with-cross-call adds &lt;10M instructions overhead per</w:t>
      </w:r>
      <w:r>
        <w:t xml:space="preserve"> </w:t>
      </w:r>
      <w:r>
        <w:rPr>
          <w:rStyle w:val="VerbatimChar"/>
        </w:rPr>
        <w:t xml:space="preserve">__check_auth</w:t>
      </w:r>
      <w:r>
        <w:t xml:space="preserve">.</w:t>
      </w:r>
      <w:r>
        <w:t xml:space="preserve"> </w:t>
      </w:r>
      <w:r>
        <w:rPr>
          <w:b/>
        </w:rPr>
        <w:t xml:space="preserve">Pass = both bounds met.</w:t>
      </w:r>
    </w:p>
    <w:p>
      <w:pPr>
        <w:pStyle w:val="BodyText"/>
      </w:pPr>
      <w:r>
        <w:t xml:space="preserve">If the actual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cost exceeds either bound, SDF and team decide between (a) descope, (b) re-architect with recursive aggregation, (c) terminate.</w:t>
      </w:r>
      <w:r>
        <w:t xml:space="preserve"> </w:t>
      </w:r>
      <w:r>
        <w:rPr>
          <w:b/>
        </w:rPr>
        <w:t xml:space="preserve">If pre-A0 skeleton itself measures above 50M instructions, the 1.5× bound exceeds 75M which collides with the 80M ceiling — Track B's</w:t>
      </w:r>
      <w:r>
        <w:rPr>
          <w:b/>
        </w:rPr>
        <w:t xml:space="preserve"> </w:t>
      </w:r>
      <w:r>
        <w:rPr>
          <w:rStyle w:val="VerbatimChar"/>
          <w:b/>
        </w:rPr>
        <w:t xml:space="preserve">arts1_mint</w:t>
      </w:r>
      <w:r>
        <w:rPr>
          <w:b/>
        </w:rPr>
        <w:t xml:space="preserve"> </w:t>
      </w:r>
      <w:r>
        <w:rPr>
          <w:b/>
        </w:rPr>
        <w:t xml:space="preserve">is descoped to single-ECDSA in scope before any funds are committed.</w:t>
      </w:r>
    </w:p>
    <w:p>
      <w:pPr>
        <w:pStyle w:val="Heading3"/>
      </w:pPr>
      <w:bookmarkStart w:id="40" w:name="X7cd88177393aee8ebf63108a2023ba41b8e62b3"/>
      <w:r>
        <w:t xml:space="preserve">Track A — g2c ZK recovery ($75k tranched 10/20/30/40)</w:t>
      </w:r>
      <w:bookmarkEnd w:id="40"/>
    </w:p>
    <w:p>
      <w:pPr>
        <w:pStyle w:val="FirstParagraph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  <w:r>
              <w:t xml:space="preserve"> </w:t>
            </w:r>
            <w:r>
              <w:rPr>
                <w:i/>
              </w:rPr>
              <w:t xml:space="preserve">(10% — $7.5k)</w:t>
            </w:r>
          </w:p>
        </w:tc>
        <w:tc>
          <w:p>
            <w:pPr>
              <w:pStyle w:val="Compact"/>
              <w:jc w:val="left"/>
            </w:pPr>
            <w:r>
              <w:t xml:space="preserve">Spec doc + Noir circuits (recovery + cancel-proof)</w:t>
            </w:r>
          </w:p>
        </w:tc>
        <w:tc>
          <w:p>
            <w:pPr>
              <w:pStyle w:val="Compact"/>
              <w:jc w:val="left"/>
            </w:pPr>
            <w:r>
              <w:t xml:space="preserve">2–4</w:t>
            </w:r>
          </w:p>
        </w:tc>
        <w:tc>
          <w:p>
            <w:pPr>
              <w:pStyle w:val="Compact"/>
              <w:jc w:val="left"/>
            </w:pPr>
            <w:r>
              <w:t xml:space="preserve">Single PDF pinning: Poseidon2 round constants by SHA-256;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noir-bigcurve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and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noir_ecdsa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commit hashes pinned</w:t>
            </w:r>
            <w:r>
              <w:t xml:space="preserve">; limb canonicalization rules + on-curve check spec;</w:t>
            </w:r>
            <w:r>
              <w:t xml:space="preserve"> </w:t>
            </w: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byte-encoding; HKDF parameters; field-reduction rule; cancellation-hash spec; security argument (reduction sketch); replay matrix (account / network / contract / nonce / token / encoding). Recovery + cancel-proof circuits compile; replay/cross-account/cross-network/canonical-encoding unit tests pass.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g2c-oz-compat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shim crate published</w:t>
            </w:r>
            <w:r>
              <w:t xml:space="preserve"> </w:t>
            </w:r>
            <w:r>
              <w:t xml:space="preserve">with storage-layout XDR hash regression suite in CI;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OZ_UPSTREAM_DIFF.md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published</w:t>
            </w:r>
            <w:r>
              <w:t xml:space="preserve"> </w:t>
            </w:r>
            <w:r>
              <w:t xml:space="preserve">documenting all consumer-side divergences.</w:t>
            </w:r>
            <w:r>
              <w:t xml:space="preserve"> </w:t>
            </w:r>
            <w:r>
              <w:rPr>
                <w:b/>
              </w:rPr>
              <w:t xml:space="preserve">Verifier trait fully 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batch_canonicalize_key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 </w:t>
            </w:r>
            <w:r>
              <w:t xml:space="preserve">malleability fuzzer in tests.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pnpm test:parity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CI test</w:t>
            </w:r>
            <w:r>
              <w:t xml:space="preserve"> </w:t>
            </w:r>
            <w:r>
              <w:t xml:space="preserve">running round-trip across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prover, JS Poseidon2 commitment generator, and Soroban verifier; covers all 7 domain separators with adversarial vectors (cross-implementation drift kills recovery silently). 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commit pinned.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  <w:r>
              <w:t xml:space="preserve"> </w:t>
            </w:r>
            <w:r>
              <w:rPr>
                <w:i/>
              </w:rPr>
              <w:t xml:space="preserve">(20% — $15k)</w:t>
            </w:r>
          </w:p>
        </w:tc>
        <w:tc>
          <w:p>
            <w:pPr>
              <w:pStyle w:val="Compact"/>
              <w:jc w:val="left"/>
            </w:pPr>
            <w:r>
              <w:t xml:space="preserve">Verifier crate v2 + VK governance + recovery-controller + recovery-guard-policy</w:t>
            </w:r>
          </w:p>
        </w:tc>
        <w:tc>
          <w:p>
            <w:pPr>
              <w:pStyle w:val="Compact"/>
              <w:jc w:val="left"/>
            </w:pPr>
            <w:r>
              <w:t xml:space="preserve">4–7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v2 with VK registry (circuit_id → VK).</w:t>
            </w:r>
            <w:r>
              <w:t xml:space="preserve"> </w:t>
            </w:r>
            <w:r>
              <w:rPr>
                <w:b/>
              </w:rPr>
              <w:t xml:space="preserve">VK governance: 3-of-5 multi-sig with diversified-quorum rule across three groups</w:t>
            </w:r>
            <w:r>
              <w:t xml:space="preserve">: Group A (Stellar-aligned): 1 SDF + 1 Stellar Foundation external (independently selected; treated as a single effective vote for collusion analysis). Group B (auditing org): 1 OpenZeppelin. Group C (community): 2 signers via a</w:t>
            </w:r>
            <w:r>
              <w:t xml:space="preserve"> </w:t>
            </w:r>
            <w:r>
              <w:rPr>
                <w:b/>
              </w:rPr>
              <w:t xml:space="preserve">two-stage public RFP</w:t>
            </w:r>
            <w:r>
              <w:t xml:space="preserve"> </w:t>
            </w:r>
            <w:r>
              <w:t xml:space="preserve">(open nomination → 30-day public comment → on-chain attestation by Group A + Group B).</w:t>
            </w:r>
            <w:r>
              <w:t xml:space="preserve"> </w:t>
            </w:r>
            <w:r>
              <w:rPr>
                <w:b/>
              </w:rPr>
              <w:t xml:space="preserve">Quorum rule: any 3-of-5 quorum MUST include at least 1 signer from Group A AND at least 1 signer from {B ∪ C}</w:t>
            </w:r>
            <w:r>
              <w:t xml:space="preserve">. This forecloses both an all-Stellar quorum (Stellar-only collusion impossible — Group B or C must consent) AND an all-non-Stellar quorum (OZ + community alone cannot push a VK upgrade). All keys</w:t>
            </w:r>
            <w:r>
              <w:t xml:space="preserve"> </w:t>
            </w:r>
            <w:r>
              <w:rPr>
                <w:b/>
              </w:rPr>
              <w:t xml:space="preserve">FIDO2 + WebAuthn attestation required, with accepted AAGUIDs published</w:t>
            </w:r>
            <w:r>
              <w:t xml:space="preserve"> </w:t>
            </w:r>
            <w:r>
              <w:t xml:space="preserve">(YubiKey 5 series, SoloKeys, T-series; HSM-only operation).</w:t>
            </w:r>
            <w:r>
              <w:t xml:space="preserve"> </w:t>
            </w:r>
            <w:r>
              <w:rPr>
                <w:b/>
              </w:rPr>
              <w:t xml:space="preserve">180-day mandatory key rotation</w:t>
            </w:r>
            <w:r>
              <w:t xml:space="preserve"> </w:t>
            </w:r>
            <w:r>
              <w:t xml:space="preserve">verified on-chain.</w:t>
            </w:r>
            <w:r>
              <w:t xml:space="preserve"> </w:t>
            </w:r>
            <w:r>
              <w:rPr>
                <w:b/>
              </w:rPr>
              <w:t xml:space="preserve">Kill-switch with anti-DoS:</w:t>
            </w:r>
            <w:r>
              <w:t xml:space="preserve"> </w:t>
            </w:r>
            <w:r>
              <w:t xml:space="preserve">any 1-of-5 can pause a pending upgrade for 7 days; a second pause within 30 days requires 4-of-5 to overcome (prevents one compromised signer from indefinitely DoS'ing emergency rotation). 14-day timelock on upgrades, opt-in per account, orphan-token migration ceremony documented.</w:t>
            </w:r>
            <w:r>
              <w:t xml:space="preserve"> </w:t>
            </w:r>
            <w:r>
              <w:rPr>
                <w:rStyle w:val="VerbatimChar"/>
              </w:rPr>
              <w:t xml:space="preserve">g2c-recovery-controller</w:t>
            </w:r>
            <w:r>
              <w:t xml:space="preserve"> </w:t>
            </w:r>
            <w:r>
              <w:t xml:space="preserve">deployed to testnet with full state machine + state-machine PDF + storage-layout diagram + concrete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example for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per §1 sequence diagram.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deployed; per-rule attachment audit produced.</w:t>
            </w:r>
            <w:r>
              <w:t xml:space="preserve"> </w:t>
            </w:r>
            <w:r>
              <w:rPr>
                <w:b/>
              </w:rPr>
              <w:t xml:space="preserve">Controller upgrade governance: same multi-sig + same diversified-quorum rule + same timelock + same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Atomic enrollment-time registration</w:t>
            </w:r>
          </w:p>
        </w:tc>
        <w:tc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p>
            <w:pPr>
              <w:pStyle w:val="Compact"/>
              <w:jc w:val="left"/>
            </w:pPr>
            <w:r>
              <w:t xml:space="preserve">g2c-factory</w:t>
            </w:r>
            <w:r>
              <w:t xml:space="preserve"> </w:t>
            </w:r>
            <w:r>
              <w:rPr>
                <w:rStyle w:val="VerbatimChar"/>
              </w:rPr>
              <w:t xml:space="preserve">create_account</w:t>
            </w:r>
            <w:r>
              <w:t xml:space="preserve"> </w:t>
            </w:r>
            <w:r>
              <w:t xml:space="preserve">accepts pre-registered ZK signer at construction with</w:t>
            </w:r>
            <w:r>
              <w:t xml:space="preserve"> </w:t>
            </w:r>
            <w:r>
              <w:rPr>
                <w:rStyle w:val="VerbatimChar"/>
              </w:rPr>
              <w:t xml:space="preserve">Vec&lt;Signer&gt;</w:t>
            </w:r>
            <w:r>
              <w:t xml:space="preserve">, atomically registers commitment with recovery-controller, and enforces</w:t>
            </w:r>
            <w:r>
              <w:t xml:space="preserve"> </w:t>
            </w:r>
            <w:r>
              <w:rPr>
                <w:rStyle w:val="VerbatimChar"/>
              </w:rPr>
              <w:t xml:space="preserve">timelock_duration ≥ 7 days</w:t>
            </w:r>
            <w:r>
              <w:t xml:space="preserve"> </w:t>
            </w:r>
            <w:r>
              <w:t xml:space="preserve">on enrollment.</w:t>
            </w:r>
            <w:r>
              <w:t xml:space="preserve"> </w:t>
            </w:r>
            <w:r>
              <w:rPr>
                <w:i/>
              </w:rPr>
              <w:t xml:space="preserve">Unpaid; rolled into A4.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A4</w:t>
            </w:r>
            <w:r>
              <w:t xml:space="preserve"> </w:t>
            </w:r>
            <w:r>
              <w:rPr>
                <w:i/>
              </w:rPr>
              <w:t xml:space="preserve">(30% — $22.5k)</w:t>
            </w:r>
          </w:p>
        </w:tc>
        <w:tc>
          <w:p>
            <w:pPr>
              <w:pStyle w:val="Compact"/>
              <w:jc w:val="left"/>
            </w:pPr>
            <w:r>
              <w:t xml:space="preserve">SmartAccount integration + signer-removal guard + cancel-loop differential tests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correctly 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 </w:t>
            </w:r>
            <w:r>
              <w:t xml:space="preserve">and installed on every signer-mutating ContextRule. Differential tests covering: stolen-passkey bypass, double-recovery, expiration, cancellation, policy-not-on-rule bypass, cancel-loop, TTL-archival race, restore-after-cancel ordering.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UX + recovery-card export</w:t>
            </w:r>
          </w:p>
        </w:tc>
        <w:tc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p>
            <w:pPr>
              <w:pStyle w:val="Compact"/>
              <w:jc w:val="left"/>
            </w:pPr>
            <w:r>
              <w:t xml:space="preserve">&lt;5 min recovery proof on 2020 MacBook Air, &lt;8 min on Pixel 7 (median across 3 devices of each tier). BIP-39 wordlist autocomplete, checksum, passphrase, language selection.</w:t>
            </w:r>
            <w:r>
              <w:t xml:space="preserve"> </w:t>
            </w:r>
            <w:r>
              <w:rPr>
                <w:b/>
              </w:rPr>
              <w:t xml:space="preserve">Recovery-card export at enrollment</w:t>
            </w:r>
            <w:r>
              <w:t xml:space="preserve"> </w:t>
            </w:r>
            <w:r>
              <w:t xml:space="preserve">(printable C-address QR; seed remains on separate paper). Cross-origin isolation deployment plan validated. Graduated unlock during timelock (read-only access).</w:t>
            </w:r>
            <w:r>
              <w:t xml:space="preserve"> </w:t>
            </w:r>
            <w:r>
              <w:rPr>
                <w:i/>
              </w:rPr>
              <w:t xml:space="preserve">Unpaid; rolled into A6.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A6</w:t>
            </w:r>
            <w:r>
              <w:t xml:space="preserve"> </w:t>
            </w:r>
            <w:r>
              <w:rPr>
                <w:i/>
              </w:rPr>
              <w:t xml:space="preserve">(40% — $30k, with $7.5k withhold if integrator agreement not signed)</w:t>
            </w:r>
          </w:p>
        </w:tc>
        <w:tc>
          <w:p>
            <w:pPr>
              <w:pStyle w:val="Compact"/>
              <w:jc w:val="left"/>
            </w:pPr>
            <w:r>
              <w:t xml:space="preserve">Audit-ready freeze + mainnet launch + integrator signed</w:t>
            </w:r>
          </w:p>
        </w:tc>
        <w:tc>
          <w:p>
            <w:pPr>
              <w:pStyle w:val="Compact"/>
              <w:jc w:val="left"/>
            </w:pPr>
            <w:r>
              <w:t xml:space="preserve">10–14</w:t>
            </w:r>
          </w:p>
        </w:tc>
        <w:tc>
          <w:p>
            <w:pPr>
              <w:pStyle w:val="Compact"/>
              <w:jc w:val="left"/>
            </w:pPr>
            <w:r>
              <w:t xml:space="preserve">All contracts and circuits frozen for 4 weeks circuit audit + 3 weeks contract audit + 2-week fix window each. Mainnet deployment with</w:t>
            </w:r>
            <w:r>
              <w:t xml:space="preserve"> </w:t>
            </w:r>
            <w:r>
              <w:rPr>
                <w:b/>
              </w:rPr>
              <w:t xml:space="preserve">at least one external wallet integrator's signed integration agreement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Fallback (no schedule slip):</w:t>
            </w:r>
            <w:r>
              <w:t xml:space="preserve"> </w:t>
            </w:r>
            <w:r>
              <w:t xml:space="preserve">if signed agreement is not secured by week 12, A6 ships with (a) integrator's-guide published + (b) public integration RFP open + (c) ≥1 LOI in hand; SDF holds back $7.5k of the $30k tranche pending signed agreement within 60 days post-grant, releasing the withhold on signature.</w:t>
            </w:r>
          </w:p>
        </w:tc>
      </w:tr>
    </w:tbl>
    <w:p>
      <w:pPr>
        <w:pStyle w:val="Heading3"/>
      </w:pPr>
      <w:bookmarkStart w:id="41" w:name="Xadd119a66632d999513aa23ae39e7f0680c18a9"/>
      <w:r>
        <w:t xml:space="preserve">Track B — neftwerk ZK privacy ($100k tranched 10/20/30/40)</w:t>
      </w:r>
      <w:bookmarkEnd w:id="41"/>
    </w:p>
    <w:p>
      <w:pPr>
        <w:pStyle w:val="FirstParagraph"/>
      </w:pPr>
      <w:r>
        <w:rPr>
          <w:b/>
        </w:rPr>
        <w:t xml:space="preserve">Pillar 2 funding gated on Pillar 2 compliance gates (§9) AND A0 pass. B1 disbursement held until C1 legal opinions are in SDF's hands.</w:t>
      </w:r>
    </w:p>
    <w:p>
      <w:pPr>
        <w:pStyle w:val="BodyText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transaction-attachment spike + dual-ECDSA feasibility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primary-sale flow validated on testnet. Dual-ECDSA constraint count published (real circuit, not skeleton).</w:t>
            </w:r>
            <w:r>
              <w:t xml:space="preserve"> </w:t>
            </w:r>
            <w:r>
              <w:rPr>
                <w:i/>
              </w:rPr>
              <w:t xml:space="preserve">Unpaid; rolled into B1.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  <w:r>
              <w:t xml:space="preserve"> </w:t>
            </w:r>
            <w:r>
              <w:rPr>
                <w:i/>
              </w:rPr>
              <w:t xml:space="preserve">(10% — $10k)</w:t>
            </w:r>
          </w:p>
        </w:tc>
        <w:tc>
          <w:p>
            <w:pPr>
              <w:pStyle w:val="Compact"/>
              <w:jc w:val="left"/>
            </w:pPr>
            <w:r>
              <w:t xml:space="preserve">Three-circuit spec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t xml:space="preserve">Spec PDF following A1 format. All three circuits compile.</w:t>
            </w:r>
            <w:r>
              <w:t xml:space="preserve"> </w:t>
            </w:r>
            <w:r>
              <w:rPr>
                <w:b/>
              </w:rPr>
              <w:t xml:space="preserve">C1 legal opinions delivered to SDF reviewer</w:t>
            </w:r>
            <w:r>
              <w:t xml:space="preserve"> </w:t>
            </w:r>
            <w:r>
              <w:t xml:space="preserve">as gate condition.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arts1_ownership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 + verifier integration; replay tests pass; on-curve + canonical-limb tests pass.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arts1_recovery</w:t>
            </w:r>
            <w:r>
              <w:t xml:space="preserve"> </w:t>
            </w:r>
            <w:r>
              <w:t xml:space="preserve">(parameterized A1 primitive)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Same Noir circuit pattern as A1, parameterized for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  <w:r>
              <w:t xml:space="preserve"> </w:t>
            </w:r>
            <w:r>
              <w:rPr>
                <w:i/>
              </w:rPr>
              <w:t xml:space="preserve">(20% — $20k)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circuit; verification cost within A0 budget;</w:t>
            </w:r>
            <w:r>
              <w:t xml:space="preserve"> </w:t>
            </w:r>
            <w:r>
              <w:rPr>
                <w:b/>
              </w:rPr>
              <w:t xml:space="preserve">descope to single-ECDSA collector signature</w:t>
            </w:r>
            <w:r>
              <w:t xml:space="preserve"> </w:t>
            </w:r>
            <w:r>
              <w:t xml:space="preserve">if A0 left &lt;2× headroom (decision documented); server-side proving infrastructure for mobile mint live.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Browser pipeline + royalty enforcement scaffolding</w:t>
            </w:r>
          </w:p>
        </w:tc>
        <w:tc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p>
            <w:pPr>
              <w:pStyle w:val="Compact"/>
              <w:jc w:val="left"/>
            </w:pPr>
            <w:r>
              <w:t xml:space="preserve">Royalty-locked secondary-transfer logic compiles on testnet.</w:t>
            </w:r>
            <w:r>
              <w:t xml:space="preserve"> </w:t>
            </w:r>
            <w:r>
              <w:rPr>
                <w:i/>
              </w:rPr>
              <w:t xml:space="preserve">Unpaid; rolled into B6.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  <w:r>
              <w:t xml:space="preserve"> </w:t>
            </w:r>
            <w:r>
              <w:rPr>
                <w:i/>
              </w:rPr>
              <w:t xml:space="preserve">(30% — $30k)</w:t>
            </w:r>
          </w:p>
        </w:tc>
        <w:tc>
          <w:p>
            <w:pPr>
              <w:pStyle w:val="Compact"/>
              <w:jc w:val="left"/>
            </w:pPr>
            <w:r>
              <w:t xml:space="preserve">ARTS-1 token contract + on-chain freeze</w:t>
            </w:r>
          </w:p>
        </w:tc>
        <w:tc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p>
            <w:pPr>
              <w:pStyle w:val="Compact"/>
              <w:jc w:val="left"/>
            </w:pPr>
            <w:r>
              <w:t xml:space="preserve">E2E mint and transfer with privacy on testnet. Royalty-locked secondary transfers as acceptance criterion.</w:t>
            </w:r>
            <w:r>
              <w:t xml:space="preserve"> </w:t>
            </w:r>
            <w:r>
              <w:rPr>
                <w:b/>
              </w:rPr>
              <w:t xml:space="preserve">C2 on-chain freeze function for legal process implemented and tested.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B7a</w:t>
            </w:r>
            <w:r>
              <w:t xml:space="preserve"> </w:t>
            </w:r>
            <w:r>
              <w:rPr>
                <w:i/>
              </w:rPr>
              <w:t xml:space="preserve">(40% — $40k less $2.5k withhold if mainnet)</w:t>
            </w:r>
          </w:p>
        </w:tc>
        <w:tc>
          <w:p>
            <w:pPr>
              <w:pStyle w:val="Compact"/>
              <w:jc w:val="left"/>
            </w:pPr>
            <w:r>
              <w:t xml:space="preserve">ARTS-1 pilot launch (mainnet or testnet)</w:t>
            </w:r>
          </w:p>
        </w:tc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Conditional on signed MoU at A0 completion.</w:t>
            </w:r>
            <w:r>
              <w:t xml:space="preserve"> </w:t>
            </w:r>
            <w:r>
              <w:rPr>
                <w:b/>
              </w:rPr>
              <w:t xml:space="preserve">Acceptance:</w:t>
            </w:r>
            <w:r>
              <w:t xml:space="preserve"> </w:t>
            </w:r>
            <w:r>
              <w:t xml:space="preserve">pilot transaction(s) executed on mainnet (or fully-rigged testnet pilot ready for partner activation if MoU not secured by week 6) + telemetry instrumentation live +</w:t>
            </w:r>
            <w:r>
              <w:t xml:space="preserve"> </w:t>
            </w:r>
            <w:r>
              <w:rPr>
                <w:b/>
              </w:rPr>
              <w:t xml:space="preserve">7-day in-grant retention metric</w:t>
            </w:r>
            <w:r>
              <w:t xml:space="preserve"> </w:t>
            </w:r>
            <w:r>
              <w:t xml:space="preserve">(not 30-day, which exceeds grant period).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B7b</w:t>
            </w:r>
            <w:r>
              <w:t xml:space="preserve"> </w:t>
            </w:r>
            <w:r>
              <w:rPr>
                <w:i/>
              </w:rPr>
              <w:t xml:space="preserve">(post-grant — $0 delta or released $2.5k withhold)</w:t>
            </w:r>
          </w:p>
        </w:tc>
        <w:tc>
          <w:p>
            <w:pPr>
              <w:pStyle w:val="Compact"/>
              <w:jc w:val="left"/>
            </w:pPr>
            <w:r>
              <w:t xml:space="preserve">30-day retention report</w:t>
            </w:r>
          </w:p>
        </w:tc>
        <w:tc>
          <w:p>
            <w:pPr>
              <w:pStyle w:val="Compact"/>
              <w:jc w:val="left"/>
            </w:pPr>
            <w:r>
              <w:t xml:space="preserve">week 17–18</w:t>
            </w:r>
          </w:p>
        </w:tc>
        <w:tc>
          <w:p>
            <w:pPr>
              <w:pStyle w:val="Compact"/>
              <w:jc w:val="left"/>
            </w:pPr>
            <w:r>
              <w:t xml:space="preserve">Disbursed conditionally</w:t>
            </w:r>
            <w:r>
              <w:t xml:space="preserve"> </w:t>
            </w:r>
            <w:r>
              <w:rPr>
                <w:b/>
              </w:rPr>
              <w:t xml:space="preserve">after grant close</w:t>
            </w:r>
            <w:r>
              <w:t xml:space="preserve">: telemetry already running, report generation only. SDF releases the $2.5k withhold from B7a on receipt of B7b (only applicable if mainnet pilot launched at B7a).</w:t>
            </w:r>
          </w:p>
        </w:tc>
      </w:tr>
    </w:tbl>
    <w:p>
      <w:pPr>
        <w:pStyle w:val="Heading3"/>
      </w:pPr>
      <w:bookmarkStart w:id="42" w:name="shared-dependencies"/>
      <w:r>
        <w:t xml:space="preserve">Shared dependencies</w:t>
      </w:r>
      <w:bookmarkEnd w:id="42"/>
    </w:p>
    <w:p>
      <w:pPr>
        <w:numPr>
          <w:ilvl w:val="0"/>
          <w:numId w:val="1015"/>
        </w:numPr>
        <w:pStyle w:val="Compact"/>
      </w:pPr>
      <w:r>
        <w:t xml:space="preserve">A2 deliverables feed B2/B4/B5.</w:t>
      </w:r>
    </w:p>
    <w:p>
      <w:pPr>
        <w:numPr>
          <w:ilvl w:val="0"/>
          <w:numId w:val="1015"/>
        </w:numPr>
        <w:pStyle w:val="Compact"/>
      </w:pPr>
      <w:r>
        <w:t xml:space="preserve">Browser proving SDK (A5) is consumed by B6.</w:t>
      </w:r>
    </w:p>
    <w:p>
      <w:pPr>
        <w:numPr>
          <w:ilvl w:val="0"/>
          <w:numId w:val="1015"/>
        </w:numPr>
        <w:pStyle w:val="Compact"/>
      </w:pPr>
      <w:r>
        <w:t xml:space="preserve">Audit firms cover both tracks (see 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aba42d7493185cfe754e0811bc6ebbe0d91ad42"/>
      <w:r>
        <w:t xml:space="preserve">7. Budget</w:t>
      </w:r>
      <w:bookmarkEnd w:id="43"/>
    </w:p>
    <w:p>
      <w:pPr>
        <w:pStyle w:val="FirstParagraph"/>
      </w:pPr>
      <w:r>
        <w:rPr>
          <w:b/>
        </w:rPr>
        <w:t xml:space="preserve">Total: $190k over 14 weeks.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 — pre-grant benchmark (split 50/50)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A0a $7.5k / A0b $7.5k on completion of each half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A — g2c ZK recovery</w:t>
            </w:r>
          </w:p>
        </w:tc>
        <w:tc>
          <w:p>
            <w:pPr>
              <w:pStyle w:val="Compact"/>
              <w:jc w:val="left"/>
            </w:pPr>
            <w:r>
              <w:t xml:space="preserve">$75k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 A1 / A2 / A4 / A6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B — neftwerk ZK privacy</w:t>
            </w:r>
          </w:p>
        </w:tc>
        <w:tc>
          <w:p>
            <w:pPr>
              <w:pStyle w:val="Compact"/>
              <w:jc w:val="left"/>
            </w:pPr>
            <w:r>
              <w:t xml:space="preserve">$100k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</w:t>
            </w:r>
            <w:r>
              <w:t xml:space="preserve"> </w:t>
            </w:r>
            <w:r>
              <w:rPr>
                <w:b/>
              </w:rPr>
              <w:t xml:space="preserve">B1 / B4 / B6 / B7a</w:t>
            </w:r>
            <w:r>
              <w:t xml:space="preserve"> </w:t>
            </w:r>
            <w:r>
              <w:t xml:space="preserve">(B7b is post-grant, $0 delta with $2.5k withhold from B7a if mainnet launched), gated on A0 pass + Pillar 2 compliance gates; 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Audit credits</w:t>
      </w:r>
      <w:r>
        <w:t xml:space="preserve"> </w:t>
      </w:r>
      <w:r>
        <w:t xml:space="preserve">requested separately from SDF's standard pool. Two auditors, two scopes: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Circuit audit</w:t>
      </w:r>
      <w:r>
        <w:t xml:space="preserve"> </w:t>
      </w:r>
      <w:r>
        <w:t xml:space="preserve">(4-week scope): zkSecurity, Veridise, or Spearbit ZK practice. Scope: all four Noir circuits + cancel-proof circuit, Poseidon2 parameter set, ECDSA-in-circuit gadgets, limb canonicalization, on-curve checks, replay protection,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preimage binding.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Contract audit</w:t>
      </w:r>
      <w:r>
        <w:t xml:space="preserve"> </w:t>
      </w:r>
      <w:r>
        <w:t xml:space="preserve">(3-week scope): OtterSec, Trail of Bits, or Halborn. Scope:</w:t>
      </w:r>
      <w:r>
        <w:t xml:space="preserve"> </w:t>
      </w:r>
      <w:r>
        <w:rPr>
          <w:rStyle w:val="VerbatimChar"/>
        </w:rPr>
        <w:t xml:space="preserve">g2c-zk-recovery-verifier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g2c-oz-compat</w:t>
      </w:r>
      <w:r>
        <w:t xml:space="preserve"> </w:t>
      </w:r>
      <w:r>
        <w:t xml:space="preserve">shim, generalized factory changes, ARTS-1 token contract.</w:t>
      </w:r>
    </w:p>
    <w:p>
      <w:pPr>
        <w:pStyle w:val="FirstParagraph"/>
      </w:pPr>
      <w:r>
        <w:t xml:space="preserve">2-week fix window after each audit. No mainnet deployment until both audits clean.</w:t>
      </w:r>
    </w:p>
    <w:p>
      <w:pPr>
        <w:pStyle w:val="BodyText"/>
      </w:pPr>
      <w:r>
        <w:rPr>
          <w:b/>
        </w:rPr>
        <w:t xml:space="preserve">Team:</w:t>
      </w:r>
      <w:r>
        <w:t xml:space="preserve"> </w:t>
      </w:r>
      <w:r>
        <w:t xml:space="preserve">3 FTE — one ZK/circuit lead (Aztec/Noir background required, must have shipped a production ECDSA-in-circuit gadget), one Soroban/Rust contracts engineer, one frontend/browser-prover engineer. Names and FTE percentages provided to SDF on grant signing.</w:t>
      </w:r>
      <w:r>
        <w:t xml:space="preserve"> </w:t>
      </w:r>
      <w:r>
        <w:rPr>
          <w:b/>
        </w:rPr>
        <w:t xml:space="preserve">Per-FTE loading chart</w:t>
      </w:r>
      <w:r>
        <w:t xml:space="preserve"> </w:t>
      </w:r>
      <w:r>
        <w:t xml:space="preserve">(delivered with grant agreement, summary here):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ZK lead (Track-A bias)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Contracts eng (cross-track)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Frontend/prover eng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A0 skeleton + measurements</w:t>
            </w:r>
          </w:p>
        </w:tc>
        <w:tc>
          <w:p>
            <w:pPr>
              <w:pStyle w:val="Compact"/>
              <w:jc w:val="left"/>
            </w:pPr>
            <w:r>
              <w:t xml:space="preserve">A0 Policy benchmark + cost script</w:t>
            </w:r>
          </w:p>
        </w:tc>
        <w:tc>
          <w:p>
            <w:pPr>
              <w:pStyle w:val="Compact"/>
              <w:jc w:val="left"/>
            </w:pPr>
            <w:r>
              <w:t xml:space="preserve">A0 browser benchmarks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A1 spec PDF + circuits</w:t>
            </w:r>
          </w:p>
        </w:tc>
        <w:tc>
          <w:p>
            <w:pPr>
              <w:pStyle w:val="Compact"/>
              <w:jc w:val="left"/>
            </w:pPr>
            <w:r>
              <w:t xml:space="preserve">A1 OZ shim + verifier trait</w:t>
            </w:r>
          </w:p>
        </w:tc>
        <w:tc>
          <w:p>
            <w:pPr>
              <w:pStyle w:val="Compact"/>
              <w:jc w:val="left"/>
            </w:pPr>
            <w:r>
              <w:t xml:space="preserve">A1 parity CI test 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B1 / B2 spec + circuit</w:t>
            </w:r>
          </w:p>
        </w:tc>
        <w:tc>
          <w:p>
            <w:pPr>
              <w:pStyle w:val="Compact"/>
              <w:jc w:val="left"/>
            </w:pPr>
            <w:r>
              <w:t xml:space="preserve">A2 controller + guard-policy + VK registry</w:t>
            </w:r>
          </w:p>
        </w:tc>
        <w:tc>
          <w:p>
            <w:pPr>
              <w:pStyle w:val="Compact"/>
              <w:jc w:val="left"/>
            </w:pPr>
            <w:r>
              <w:t xml:space="preserve">A5 wireframes + recovery-card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B4 mint circuit</w:t>
            </w:r>
          </w:p>
        </w:tc>
        <w:tc>
          <w:p>
            <w:pPr>
              <w:pStyle w:val="Compact"/>
              <w:jc w:val="left"/>
            </w:pPr>
            <w:r>
              <w:t xml:space="preserve">A3 factory + A4 integration tests</w:t>
            </w:r>
          </w:p>
        </w:tc>
        <w:tc>
          <w:p>
            <w:pPr>
              <w:pStyle w:val="Compact"/>
              <w:jc w:val="left"/>
            </w:pPr>
            <w:r>
              <w:t xml:space="preserve">A5 BIP-39 UX + WASM lazy-load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B5 / B6 circuits + parity tests</w:t>
            </w:r>
          </w:p>
        </w:tc>
        <w:tc>
          <w:p>
            <w:pPr>
              <w:pStyle w:val="Compact"/>
              <w:jc w:val="left"/>
            </w:pPr>
            <w:r>
              <w:t xml:space="preserve">B6 token contract + freeze function</w:t>
            </w:r>
          </w:p>
        </w:tc>
        <w:tc>
          <w:p>
            <w:pPr>
              <w:pStyle w:val="Compact"/>
              <w:jc w:val="left"/>
            </w:pPr>
            <w:r>
              <w:t xml:space="preserve">A5 final UX + cross-origin isolation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circuit-audit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contract-audit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A5 mainnet polish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B7 pilot launch support</w:t>
            </w:r>
          </w:p>
        </w:tc>
        <w:tc>
          <w:p>
            <w:pPr>
              <w:pStyle w:val="Compact"/>
              <w:jc w:val="left"/>
            </w:pPr>
            <w:r>
              <w:t xml:space="preserve">A6 mainnet deploy + integrator handoff</w:t>
            </w:r>
          </w:p>
        </w:tc>
        <w:tc>
          <w:p>
            <w:pPr>
              <w:pStyle w:val="Compact"/>
              <w:jc w:val="left"/>
            </w:pPr>
            <w:r>
              <w:t xml:space="preserve">B7 telemetry + retention metrics</w:t>
            </w:r>
          </w:p>
        </w:tc>
      </w:tr>
    </w:tbl>
    <w:p>
      <w:pPr>
        <w:pStyle w:val="BodyText"/>
      </w:pPr>
      <w:r>
        <w:rPr>
          <w:b/>
        </w:rPr>
        <w:t xml:space="preserve">Budget transparency:</w:t>
      </w:r>
      <w:r>
        <w:t xml:space="preserve"> </w:t>
      </w:r>
      <w:r>
        <w:t xml:space="preserve">$190k = $15k (A0, partial allocation across 3 FTE for 2 weeks) + $175k for the 12-week Track A + Track B build (≈ $4.86k/FTE/week × 3 FTE × 12 weeks). The 14-week envelope includes A0; A0's $15k is sized as partial-allocation pre-grant work, not a full 3-FTE × 2-week sprint. All figures are</w:t>
      </w:r>
      <w:r>
        <w:t xml:space="preserve"> </w:t>
      </w:r>
      <w:r>
        <w:rPr>
          <w:b/>
        </w:rPr>
        <w:t xml:space="preserve">gross</w:t>
      </w:r>
      <w:r>
        <w:t xml:space="preserve"> </w:t>
      </w:r>
      <w:r>
        <w:t xml:space="preserve">(fully loaded comp, taxes, benefits, overhead). At ~$4.86k/FTE/week the budget assumes either (a) the team is taking ecosystem-rate compensation below senior-crypto market, treating the grant as partial cost-recovery for work they'd do anyway, or (b) part-time allocation per FTE. Team commitments are documented at grant signing. SDF retains the right to descope or restructure if the loading chart proves untenable at week 4 review.</w:t>
      </w:r>
    </w:p>
    <w:p>
      <w:pPr>
        <w:pStyle w:val="BodyText"/>
      </w:pPr>
      <w:r>
        <w:rPr>
          <w:b/>
        </w:rPr>
        <w:t xml:space="preserve">Track independence clause</w:t>
      </w:r>
      <w:r>
        <w:t xml:space="preserve"> </w:t>
      </w:r>
      <w:r>
        <w:t xml:space="preserve">(codified in grant agreement): Track A milestone payments are not contingent on Track B status, and vice versa, except for the A0 prerequisite. Track A continues even if Track B is paused for compliance, A0 fails for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-sized circuits, or B7's MoU does not materialize. Track B is held back if Track A's audit invalidates the shared verifier.</w:t>
      </w:r>
    </w:p>
    <w:p>
      <w:pPr>
        <w:pStyle w:val="BodyText"/>
      </w:pPr>
      <w:r>
        <w:rPr>
          <w:b/>
        </w:rPr>
        <w:t xml:space="preserve">Compliance reviewer designation:</w:t>
      </w:r>
      <w:r>
        <w:t xml:space="preserve"> </w:t>
      </w:r>
      <w:r>
        <w:t xml:space="preserve">SDF designates a named internal counsel or external reviewer for Pillar 2 compliance gates C1/C3 (legal opinions). Reviewer name disclosed at grant signing. No tranche release without reviewer sign-off.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224d1fdae3401afa72990ccd6d00655bbd918e"/>
      <w:r>
        <w:t xml:space="preserve">8. Risk and mitigation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UltraHonk gas/budget exceeds 100M-instruction cap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A0 measurement gate paid as flat pre-grant fee; pre-built</w:t>
            </w:r>
            <w:r>
              <w:t xml:space="preserve"> </w:t>
            </w:r>
            <w:r>
              <w:rPr>
                <w:rStyle w:val="VerbatimChar"/>
              </w:rPr>
              <w:t xml:space="preserve">arts1_mint_skeleton.nr</w:t>
            </w:r>
            <w:r>
              <w:t xml:space="preserve"> </w:t>
            </w:r>
            <w:r>
              <w:t xml:space="preserve">published before A0 signs; failure paths defined (descope / aggregate / terminate).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Larger circuits (~50+ constraints, dual-ECDSA) untested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A0 includes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reference; B0 runs real dual-ECDSA spike; B4 has explicit single-ECDSA descope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Recovery proof front-running or replay across accounts/networks/contracts/encodings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preimage fully specified §3; on-curve + canonical-limb checks added; replay matrix in A1 covers six vectors.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WebAuthn signer evicts ZK signer (stolen-passkey bypass)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, installed on every signer-mutating ContextRule; differential tests in A4.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VK governance attack (malicious VK swap)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Catastrophic</w:t>
            </w:r>
          </w:p>
        </w:tc>
        <w:tc>
          <w:p>
            <w:pPr>
              <w:pStyle w:val="Compact"/>
              <w:jc w:val="left"/>
            </w:pPr>
            <w:r>
              <w:t xml:space="preserve">3-of-5 multi-sig with</w:t>
            </w:r>
            <w:r>
              <w:t xml:space="preserve"> </w:t>
            </w:r>
            <w:r>
              <w:rPr>
                <w:b/>
              </w:rPr>
              <w:t xml:space="preserve">named organizational signers</w:t>
            </w:r>
            <w:r>
              <w:t xml:space="preserve"> </w:t>
            </w:r>
            <w:r>
              <w:t xml:space="preserve">(1 SDF + 1 Stellar Foundation external + 1 OZ + 2 community via public RFP);</w:t>
            </w:r>
            <w:r>
              <w:t xml:space="preserve"> </w:t>
            </w:r>
            <w:r>
              <w:rPr>
                <w:b/>
              </w:rPr>
              <w:t xml:space="preserve">FIDO2 hardware attestation required</w:t>
            </w:r>
            <w:r>
              <w:t xml:space="preserve">; 14-day on-chain timelock; opt-in per account; 180-day mandatory rotation;</w:t>
            </w:r>
            <w:r>
              <w:t xml:space="preserve"> </w:t>
            </w:r>
            <w:r>
              <w:rPr>
                <w:b/>
              </w:rPr>
              <w:t xml:space="preserve">kill-switch (any 1-of-5 pauses)</w:t>
            </w:r>
            <w:r>
              <w:t xml:space="preserve">; existing accounts pinned to enrolled VK at the verifier-crate level.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fails on mobile or under cross-origin isolation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A5 publishes measured numbers; WASM lazy-loaded only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; COOP/COEP headers + Cloudflare Worker compatibility validated.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arts1_mint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mobile mint uses server-side proving via Neftwerk Protocol</w:t>
            </w:r>
            <w:r>
              <w:t xml:space="preserve"> </w:t>
            </w:r>
            <w:r>
              <w:t xml:space="preserve">(institutional co-signer is online anyway).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audit yet</w:t>
            </w:r>
          </w:p>
        </w:tc>
        <w:tc>
          <w:p>
            <w:pPr>
              <w:pStyle w:val="Compact"/>
              <w:jc w:val="left"/>
            </w:pPr>
            <w:r>
              <w:t xml:space="preserve">Certain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Two named audit firms (circuit + contract), 4+3 weeks separate scopes, 2-week fix window each, no mainnet without clean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Pillar 2 securities/AML/sanctions exposure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Track B funds gated on §9 compliance gates; SDF reviewer designated; B1 held until C1 in hand. Track A independent.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BN254 ~100-bit pairing security degrades within RWA token lifespan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Migration plan in Appendix A; VK registry supports parallel BLS12-381 verifier.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library upgrades break pending recoveries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crate; storage-layout XDR hash CI regression test; library pinned at A1.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Cancel-loop attack — stolen passkey blocks legitimate recovery indefinitely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cancel_recovery</w:t>
            </w:r>
            <w:r>
              <w:t xml:space="preserve"> </w:t>
            </w:r>
            <w:r>
              <w:t xml:space="preserve">requires both WebAuthn signature AND fresh seed-knowledge proof; cap of 2 cancels per initiation; 24h cooldown between cancels; cancel events emitted to user notification channel.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TTL archival race — pending-rotation state archived during 30-day window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deposit at enrollment covers ~40 days of TTL extension;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fails-closed if rent exhausted;</w:t>
            </w:r>
            <w:r>
              <w:t xml:space="preserve"> </w:t>
            </w:r>
            <w:r>
              <w:rPr>
                <w:rStyle w:val="VerbatimChar"/>
              </w:rPr>
              <w:t xml:space="preserve">RestoreFootprint</w:t>
            </w:r>
            <w:r>
              <w:t xml:space="preserve"> </w:t>
            </w:r>
            <w:r>
              <w:t xml:space="preserve">ordering specified (restored state cannot retroactively re-open a completed/cancelled recovery).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Pubkey encoding malleability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In-circuit on-curve check on P-256 pubkey; canonical-limb decomposition (</w:t>
            </w:r>
            <w:r>
              <w:rPr>
                <w:rStyle w:val="VerbatimChar"/>
              </w:rPr>
              <w:t xml:space="preserve">hi*2^128 + lo &lt; secp256r1_modulus</w:t>
            </w:r>
            <w:r>
              <w:t xml:space="preserve">); A1 unit tests cover non-canonical encodings as adversarial inputs.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Pre-enrollment squatting — attacker phishes mnemonic before user enrolls, registers commitment first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Enrollment binds</w:t>
            </w:r>
            <w:r>
              <w:t xml:space="preserve"> </w:t>
            </w:r>
            <w:r>
              <w:rPr>
                <w:rStyle w:val="VerbatimChar"/>
              </w:rPr>
              <w:t xml:space="preserve">commitment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; an unenrolled C-address has no commitment to attack; user education at enrollment emphasizes sequential ordering (create account → write down phrase → register commitment, all in one flow).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VK-upgrade UI coercion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"Required VK refresh" prompts disallowed in integrator's-guide UX standard; VK upgrades surface as opt-in only with 14-day visibility; 2 independent on-chain monitors required to publish</w:t>
            </w:r>
            <w:r>
              <w:t xml:space="preserve"> </w:t>
            </w:r>
            <w:r>
              <w:rPr>
                <w:rStyle w:val="VerbatimChar"/>
              </w:rPr>
              <w:t xml:space="preserve">VKUpgradeProposed</w:t>
            </w:r>
            <w:r>
              <w:t xml:space="preserve"> </w:t>
            </w:r>
            <w:r>
              <w:t xml:space="preserve">alerts before any wallet defaults to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bb.js supply-chain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SRI hash for the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bundle pinned in the wallet HTML; reproducible-build verification published in A5; npm registry compromise mitigated by vendoring the WASM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Recovery-card QR exfiltration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Recovery card contains C-address only, NEVER the seed. Seed lives on a separate paper artifact never digitized. A5 acceptance criterion for the export tooling.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Recovery-deposit griefing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initiation rate-limit: max 3</w:t>
            </w:r>
            <w:r>
              <w:t xml:space="preserve"> </w:t>
            </w:r>
            <w:r>
              <w:rPr>
                <w:rStyle w:val="VerbatimChar"/>
              </w:rPr>
              <w:t xml:space="preserve">initiate_recovery</w:t>
            </w:r>
            <w:r>
              <w:t xml:space="preserve"> </w:t>
            </w:r>
            <w:r>
              <w:t xml:space="preserve">per 90-day rolling window.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mysoroban.xyz origin compromise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Acknowledged as a top-of-stack risk that SRI cannot defend against. Mitigations in scope: DNSSEC, COOP/COEP, strict CSP, signed-loader bootstrap.</w:t>
            </w:r>
            <w:r>
              <w:t xml:space="preserve"> </w:t>
            </w:r>
            <w:r>
              <w:rPr>
                <w:b/>
              </w:rPr>
              <w:t xml:space="preserve">Out of scope (post-grant):</w:t>
            </w:r>
            <w:r>
              <w:t xml:space="preserve"> </w:t>
            </w:r>
            <w:r>
              <w:t xml:space="preserve">native-app option + hardware-wallet integration path; user education that recovery from a compromised origin requires waiting + filing a SmartAccount disclosure. Risk explicitly enumerated so SDF and integrators can plan defense-in-depth.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Kill-switch DoS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First pause is 1-of-5 for 7 days; second pause within 30 days requires 4-of-5. One compromised signer cannot indefinitely block emergency VK rotation.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VK upgrade governance bias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SDF + Stellar Foundation external signers treated as one effective vote</w:t>
            </w:r>
            <w:r>
              <w:t xml:space="preserve"> </w:t>
            </w:r>
            <w:r>
              <w:rPr>
                <w:i/>
              </w:rPr>
              <w:t xml:space="preserve">for collusion analysis only</w:t>
            </w:r>
            <w:r>
              <w:t xml:space="preserve">; the on-chain rule is 3-of-5 with the diversified-quorum predicate. Every accepted quorum requires at least one outside-Group-A signature, so SDF+SF collusion still requires OZ or community consent. Documented in A2 governance design + grant agreement.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d0db88ad4d1e507b37011eb540e91d36e9f7665"/>
      <w:r>
        <w:t xml:space="preserve">9. Pillar 2 compliance gates</w:t>
      </w:r>
      <w:bookmarkEnd w:id="45"/>
    </w:p>
    <w:p>
      <w:pPr>
        <w:pStyle w:val="FirstParagraph"/>
      </w:pPr>
      <w:r>
        <w:t xml:space="preserve">Track B funds gated on the following deliverables from the neftwerk team. Reviewed by</w:t>
      </w:r>
      <w:r>
        <w:t xml:space="preserve"> </w:t>
      </w:r>
      <w:r>
        <w:rPr>
          <w:b/>
        </w:rPr>
        <w:t xml:space="preserve">a named SDF compliance reviewer</w:t>
      </w:r>
      <w:r>
        <w:t xml:space="preserve"> </w:t>
      </w:r>
      <w:r>
        <w:t xml:space="preserve">(designated at grant signing).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 B 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MSB / NY VTL / EU VASP / MiCA classification opinions for ARTS-1 primary issuance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On-chain freeze function pursuant to documented legal process. Implemented as B6 acceptance.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Howey opinion for single-edition ARTS-1 tokens, including treatment of enforced royalties; explicit no-fractionalization covenant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B6, reviewed by SDF reviewer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Geographic scoping plan: Reg-S-style geofence during grant period; KYC threshold for secondary transfers above $X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Estate-planning disclosure flow at enrollment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B7</w:t>
            </w:r>
          </w:p>
        </w:tc>
      </w:tr>
    </w:tbl>
    <w:p>
      <w:pPr>
        <w:pStyle w:val="BodyText"/>
      </w:pPr>
      <w:r>
        <w:t xml:space="preserve">If any gate is not met by week 9, Track B is paused; Track A continues unaffected.</w:t>
      </w:r>
    </w:p>
    <w:p>
      <w:pPr>
        <w:pStyle w:val="BodyText"/>
      </w:pPr>
      <w:r>
        <w:rPr>
          <w:b/>
        </w:rPr>
        <w:t xml:space="preserve">Branding:</w:t>
      </w:r>
      <w:r>
        <w:t xml:space="preserve"> </w:t>
      </w:r>
      <w:r>
        <w:t xml:space="preserve">SDF logo and "funded by SDF" language do not appear on Pillar 2 marketing pages until C1–C4 are implemented.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72ef23492837e54a61236798dee33aac28473e5"/>
      <w:r>
        <w:t xml:space="preserve">10. Why bundle, expanded</w:t>
      </w:r>
      <w:bookmarkEnd w:id="46"/>
    </w:p>
    <w:p>
      <w:pPr>
        <w:pStyle w:val="FirstParagraph"/>
      </w:pPr>
      <w:r>
        <w:t xml:space="preserve">The engineering case for one grant over two: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verifier crate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ultrahonk-soroban-verifier</w:t>
      </w:r>
      <w:r>
        <w:t xml:space="preserve">) serves both pillars.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browser proving harness</w:t>
      </w:r>
      <w:r>
        <w:t xml:space="preserve"> </w:t>
      </w:r>
      <w:r>
        <w:t xml:space="preserve">(bb.js + WebWorker +</w:t>
      </w:r>
      <w:r>
        <w:t xml:space="preserve"> </w:t>
      </w:r>
      <w:r>
        <w:rPr>
          <w:rStyle w:val="VerbatimChar"/>
        </w:rPr>
        <w:t xml:space="preserve">/recover/</w:t>
      </w:r>
      <w:r>
        <w:t xml:space="preserve"> </w:t>
      </w:r>
      <w:r>
        <w:t xml:space="preserve">route).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Poseidon2 parameter set</w:t>
      </w:r>
      <w:r>
        <w:t xml:space="preserve">, domain-separated per use, audited once.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VK registry + one governance</w:t>
      </w:r>
      <w:r>
        <w:t xml:space="preserve"> </w:t>
      </w:r>
      <w:r>
        <w:t xml:space="preserve">mechanism.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audit RFP</w:t>
      </w:r>
      <w:r>
        <w:t xml:space="preserve"> </w:t>
      </w:r>
      <w:r>
        <w:t xml:space="preserve">covering circuits + contracts + integration.</w:t>
      </w:r>
    </w:p>
    <w:p>
      <w:pPr>
        <w:pStyle w:val="FirstParagraph"/>
      </w:pPr>
      <w:r>
        <w:t xml:space="preserve">We deliver a cross-repo dependency graph as the first artifact of A1.</w:t>
      </w:r>
    </w:p>
    <w:p>
      <w:pPr>
        <w:pStyle w:val="BodyText"/>
      </w:pPr>
      <w:r>
        <w:t xml:space="preserve">Bundling saves engineering time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Track A and Track B share a substrate. They do not share business logic, end-users, regulatory posture, or success criteria. Disbursement is therefore independent (§7).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5609fa4f6d23487e459d92b9cf2306dba777293"/>
      <w:r>
        <w:t xml:space="preserve">11. Universality</w:t>
      </w:r>
      <w:bookmarkEnd w:id="47"/>
    </w:p>
    <w:p>
      <w:pPr>
        <w:pStyle w:val="FirstParagraph"/>
      </w:pPr>
      <w:r>
        <w:t xml:space="preserve">The recovery circuit is a key-rotation primitive any Soroban Smart Account can adopt; neftwerk is the second consumer, not the only one. Concrete future consumers:</w:t>
      </w:r>
    </w:p>
    <w:p>
      <w:pPr>
        <w:numPr>
          <w:ilvl w:val="0"/>
          <w:numId w:val="1018"/>
        </w:numPr>
        <w:pStyle w:val="Compact"/>
      </w:pPr>
      <w:r>
        <w:t xml:space="preserve">Custody wallets needing non-custodial paper-mnemonic recovery</w:t>
      </w:r>
    </w:p>
    <w:p>
      <w:pPr>
        <w:numPr>
          <w:ilvl w:val="0"/>
          <w:numId w:val="1018"/>
        </w:numPr>
        <w:pStyle w:val="Compact"/>
      </w:pPr>
      <w:r>
        <w:t xml:space="preserve">RWA issuers (real estate, supply-chain, carbon credits) needing ownership privacy with provable transfer history</w:t>
      </w:r>
    </w:p>
    <w:p>
      <w:pPr>
        <w:numPr>
          <w:ilvl w:val="0"/>
          <w:numId w:val="1018"/>
        </w:numPr>
        <w:pStyle w:val="Compact"/>
      </w:pPr>
      <w:r>
        <w:t xml:space="preserve">Compliance-sensitive institutions wanting counterparty privacy without surrendering provability</w:t>
      </w:r>
    </w:p>
    <w:p>
      <w:pPr>
        <w:pStyle w:val="FirstParagraph"/>
      </w:pPr>
      <w:r>
        <w:t xml:space="preserve">A6 deliverable includes a one-page</w:t>
      </w:r>
      <w:r>
        <w:t xml:space="preserve"> </w:t>
      </w:r>
      <w:r>
        <w:rPr>
          <w:b/>
        </w:rPr>
        <w:t xml:space="preserve">integrator's guide</w:t>
      </w:r>
      <w:r>
        <w:t xml:space="preserve">: the minimal interface a Soroban contract has to implement to consume the ZK recovery primitive.</w:t>
      </w:r>
      <w:r>
        <w:t xml:space="preserve"> </w:t>
      </w:r>
      <w:r>
        <w:rPr>
          <w:b/>
        </w:rPr>
        <w:t xml:space="preserve">At least one external wallet integrator's signed integration agreement is required at A6.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e2c49d380e6467f2d424aba5fc223c0e50b2073"/>
      <w:r>
        <w:t xml:space="preserve">12. Roadmap: fast-recovery path (post-grant)</w:t>
      </w:r>
      <w:bookmarkEnd w:id="48"/>
    </w:p>
    <w:p>
      <w:pPr>
        <w:pStyle w:val="FirstParagraph"/>
      </w:pPr>
      <w:r>
        <w:t xml:space="preserve">The 30-day timelock is incompatible with high-velocity collector use cases (insurance renewals, museum loans, estate updates). Post-grant deliverable: a Shamir-style fast-recovery path with the threshold scheme</w:t>
      </w:r>
      <w:r>
        <w:t xml:space="preserve"> </w:t>
      </w:r>
      <w:r>
        <w:rPr>
          <w:rStyle w:val="VerbatimChar"/>
        </w:rPr>
        <w:t xml:space="preserve">(collector + 1-of-{gallery, Neftwerk})</w:t>
      </w:r>
      <w:r>
        <w:t xml:space="preserve"> </w:t>
      </w:r>
      <w:r>
        <w:t xml:space="preserve">— collector's share is mandatory, foreclosing institutional-only recovery. Additive on top of the current recovery primitive; no breaking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6c502a7f5b5f77132e63126a24f394d94c72ae0"/>
      <w:r>
        <w:t xml:space="preserve">13. References / repo file map</w:t>
      </w:r>
      <w:bookmarkEnd w:id="49"/>
    </w:p>
    <w:p>
      <w:pPr>
        <w:pStyle w:val="Heading3"/>
      </w:pPr>
      <w:bookmarkStart w:id="50" w:name="g2c"/>
      <w:r>
        <w:t xml:space="preserve">g2c</w:t>
      </w:r>
      <w:bookmarkEnd w:id="50"/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g2c/APPLICATION.md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g2c/ARCHITECTURE.md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g2c/contracts/smart-account/src/contract.rs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g2c/contracts/factory/src/contract.rs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g2c/contracts/webauthn-verifier/src/contract.rs</w:t>
      </w:r>
    </w:p>
    <w:p>
      <w:pPr>
        <w:pStyle w:val="Heading3"/>
      </w:pPr>
      <w:bookmarkStart w:id="51" w:name="zk-substrate--proof-of-concept"/>
      <w:r>
        <w:t xml:space="preserve">ZK substrate / proof-of-concept</w:t>
      </w:r>
      <w:bookmarkEnd w:id="51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zk/rs-soroban-ultrahonk/README.md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zk/rs-soroban-ultrahonk/ultrahonk-soroban-verifier/src/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zk/rs-soroban-ultrahonk/&lt;nullifier_set_primitive&gt;/</w:t>
      </w:r>
      <w:r>
        <w:t xml:space="preserve"> </w:t>
      </w:r>
      <w:r>
        <w:t xml:space="preserve">(renamed before kickoff)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zk/soroban-zk-demo/README.md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test_e2e.sh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zk/soroban-zk-demo/circuits/ownership_proof/src/main.nr</w:t>
      </w:r>
      <w:r>
        <w:t xml:space="preserve"> </w:t>
      </w:r>
      <w:r>
        <w:t xml:space="preserve">(to be brought into spec at A0)</w:t>
      </w:r>
    </w:p>
    <w:p>
      <w:pPr>
        <w:pStyle w:val="Heading3"/>
      </w:pPr>
      <w:bookmarkStart w:id="52" w:name="neftwerk"/>
      <w:r>
        <w:t xml:space="preserve">Neftwerk</w:t>
      </w:r>
      <w:bookmarkEnd w:id="52"/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zk/neftwerk/Neftwerk_White_Paper_Summary.md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zk/neftwerk/Neftwerk_Creation_Privacy_Flow.md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zk/neftwerk/Neftwerk_Sale_Privacy_Flow.md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zk/neftwerk/milestones.md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zk/neftwerk/review-technical.md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zk/neftwerk/review-legal.md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zk/neftwerk/review-gallery.md</w:t>
      </w:r>
    </w:p>
    <w:p>
      <w:pPr>
        <w:pStyle w:val="Heading3"/>
      </w:pPr>
      <w:bookmarkStart w:id="53" w:name="external"/>
      <w:r>
        <w:t xml:space="preserve">External</w:t>
      </w:r>
      <w:bookmarkEnd w:id="53"/>
    </w:p>
    <w:p>
      <w:pPr>
        <w:numPr>
          <w:ilvl w:val="0"/>
          <w:numId w:val="1022"/>
        </w:numPr>
        <w:pStyle w:val="Compact"/>
      </w:pPr>
      <w:r>
        <w:t xml:space="preserve">Noir:</w:t>
      </w:r>
      <w:r>
        <w:t xml:space="preserve"> </w:t>
      </w:r>
      <w:hyperlink r:id="rId54">
        <w:r>
          <w:rPr>
            <w:rStyle w:val="Hyperlink"/>
          </w:rPr>
          <w:t xml:space="preserve">https://noir-lang.org/</w:t>
        </w:r>
      </w:hyperlink>
    </w:p>
    <w:p>
      <w:pPr>
        <w:numPr>
          <w:ilvl w:val="0"/>
          <w:numId w:val="1022"/>
        </w:numPr>
        <w:pStyle w:val="Compact"/>
      </w:pPr>
      <w:r>
        <w:t xml:space="preserve">Barretenberg / UltraHonk:</w:t>
      </w:r>
      <w:r>
        <w:t xml:space="preserve"> </w:t>
      </w:r>
      <w:hyperlink r:id="rId55">
        <w:r>
          <w:rPr>
            <w:rStyle w:val="Hyperlink"/>
          </w:rPr>
          <w:t xml:space="preserve">https://github.com/AztecProtocol/aztec-packages</w:t>
        </w:r>
      </w:hyperlink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noir-bigcurve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noir_ecdsa</w:t>
      </w:r>
      <w:r>
        <w:t xml:space="preserve">:</w:t>
      </w:r>
      <w:r>
        <w:t xml:space="preserve"> </w:t>
      </w:r>
      <w:r>
        <w:rPr>
          <w:rStyle w:val="VerbatimChar"/>
        </w:rPr>
        <w:t xml:space="preserve">noir-lang</w:t>
      </w:r>
      <w:r>
        <w:t xml:space="preserve"> </w:t>
      </w:r>
      <w:r>
        <w:t xml:space="preserve">org</w:t>
      </w:r>
    </w:p>
    <w:p>
      <w:pPr>
        <w:numPr>
          <w:ilvl w:val="0"/>
          <w:numId w:val="1022"/>
        </w:numPr>
        <w:pStyle w:val="Compact"/>
      </w:pPr>
      <w:r>
        <w:t xml:space="preserve">OpenZeppelin Stellar Contracts:</w:t>
      </w:r>
      <w:r>
        <w:t xml:space="preserve"> </w:t>
      </w:r>
      <w:r>
        <w:rPr>
          <w:rStyle w:val="VerbatimChar"/>
        </w:rPr>
        <w:t xml:space="preserve">stellar-contracts-OZ/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appendix-a--cryptographic-parameters"/>
      <w:r>
        <w:t xml:space="preserve">Appendix A — Cryptographic parameters</w:t>
      </w:r>
      <w:bookmarkEnd w:id="56"/>
    </w:p>
    <w:p>
      <w:pPr>
        <w:pStyle w:val="Heading3"/>
      </w:pPr>
      <w:bookmarkStart w:id="57" w:name="a1--encoding-spec"/>
      <w:r>
        <w:t xml:space="preserve">A.1 — Encoding spec</w:t>
      </w:r>
      <w:bookmarkEnd w:id="57"/>
    </w:p>
    <w:p>
      <w:pPr>
        <w:pStyle w:val="FirstParagraph"/>
      </w:pPr>
      <w:r>
        <w:t xml:space="preserve">All Field-bound inputs to Poseidon2 follow these rules: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65-byte uncompressed P-256 pubkey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 ‖ x ‖ y</w:t>
      </w:r>
      <w:r>
        <w:t xml:space="preserve">): split into 5 limbs of ≤128 bits via big-endian decomposition. Order:</w:t>
      </w:r>
      <w:r>
        <w:t xml:space="preserve"> </w:t>
      </w:r>
      <w:r>
        <w:rPr>
          <w:rStyle w:val="VerbatimChar"/>
        </w:rPr>
        <w:t xml:space="preserve">(prefix_byte, x_hi, x_lo, y_hi, y_lo)</w:t>
      </w:r>
      <w:r>
        <w:t xml:space="preserve">. Each limb range-checked</w:t>
      </w:r>
      <w:r>
        <w:t xml:space="preserve"> </w:t>
      </w:r>
      <w:r>
        <w:rPr>
          <w:rStyle w:val="VerbatimChar"/>
        </w:rPr>
        <w:t xml:space="preserve">&lt; 2^128</w:t>
      </w:r>
      <w:r>
        <w:t xml:space="preserve"> </w:t>
      </w:r>
      <w:r>
        <w:t xml:space="preserve">in-circuit. Composition check:</w:t>
      </w:r>
      <w:r>
        <w:t xml:space="preserve"> </w:t>
      </w:r>
      <w:r>
        <w:rPr>
          <w:rStyle w:val="VerbatimChar"/>
        </w:rPr>
        <w:t xml:space="preserve">prefix == 0x04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 = x_hi * 2^128 + x_lo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y_hi * 2^128 + y_lo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lies on secp256r1.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account_id</w:t>
      </w:r>
      <w:r>
        <w:t xml:space="preserve"> </w:t>
      </w:r>
      <w:r>
        <w:t xml:space="preserve">(Stellar StrKey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32 bytes interpreted as 2 BN254 field elements (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) via 16-byte big-endian split. Range-checked.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network_passphrase</w:t>
      </w:r>
      <w:r>
        <w:t xml:space="preserve"> </w:t>
      </w:r>
      <w:r>
        <w:t xml:space="preserve">(variable string): SHA-256 hashed, then encoded as 2 BN254 field elements via the same 16-byte split.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contract_addr</w:t>
      </w:r>
      <w:r>
        <w:t xml:space="preserve"> </w:t>
      </w:r>
      <w:r>
        <w:t xml:space="preserve">(Stellar contract address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same as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nonce</w:t>
      </w:r>
      <w:r>
        <w:t xml:space="preserve">: 8 bytes BE → 1 Field.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timelock_duration</w:t>
      </w:r>
      <w:r>
        <w:t xml:space="preserve">: 4 bytes BE seconds → 1 Field.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token_id</w:t>
      </w:r>
      <w:r>
        <w:t xml:space="preserve">: 32 bytes → 2 Field elements (16-byte split).</w:t>
      </w:r>
    </w:p>
    <w:p>
      <w:pPr>
        <w:pStyle w:val="Heading3"/>
      </w:pPr>
      <w:bookmarkStart w:id="58" w:name="a2--domain-separators"/>
      <w:r>
        <w:t xml:space="preserve">A.2 — Domain separators</w:t>
      </w:r>
      <w:bookmarkEnd w:id="58"/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domain_sep_commitment = Poseidon2("g2c-recovery-v1-commitment")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domain_sep_recovery = Poseidon2("g2c-recovery-v1-auth-hash")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domain_sep_cancel = Poseidon2("g2c-recovery-v1-cancel-hash")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domain_sep_arts1_mint = Poseidon2("arts1-mint-v1")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domain_sep_arts1_own = Poseidon2("arts1-ownership-v1")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domain_sep_arts1_rec = Poseidon2("arts1-recovery-v1")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domain_sep_nullifier = Poseidon2("nullifier-set-primitive-v1")</w:t>
      </w:r>
    </w:p>
    <w:p>
      <w:pPr>
        <w:pStyle w:val="FirstParagraph"/>
      </w:pPr>
      <w:r>
        <w:t xml:space="preserve">All domain separators are passed as the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input element of every Poseidon2 call. The Aztec Poseidon2 sponge is multi-input-collision-resistant under standard assumptions.</w:t>
      </w:r>
    </w:p>
    <w:p>
      <w:pPr>
        <w:pStyle w:val="Heading3"/>
      </w:pPr>
      <w:bookmarkStart w:id="59" w:name="a3--other-parameters"/>
      <w:r>
        <w:t xml:space="preserve">A.3 — Other parameters</w:t>
      </w:r>
      <w:bookmarkEnd w:id="59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Curve.</w:t>
      </w:r>
      <w:r>
        <w:t xml:space="preserve"> </w:t>
      </w:r>
      <w:r>
        <w:t xml:space="preserve">BN254 (alt_bn128), 254-bit prime field. ~100-bit pairing security.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Migration plan.</w:t>
      </w:r>
      <w:r>
        <w:t xml:space="preserve"> </w:t>
      </w:r>
      <w:r>
        <w:t xml:space="preserve">VK registry supports parallel BLS12-381 verifier deployment without disrupting BN254-pinned accounts. BLS12-381 prototype committed as post-grant deliverable; full migration estimated 2027–2028.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HKDF.</w:t>
      </w:r>
      <w:r>
        <w:t xml:space="preserve"> </w:t>
      </w:r>
      <w:r>
        <w:t xml:space="preserve">SHA-256 PRF;</w:t>
      </w:r>
      <w:r>
        <w:t xml:space="preserve"> </w:t>
      </w:r>
      <w:r>
        <w:rPr>
          <w:rStyle w:val="VerbatimChar"/>
        </w:rPr>
        <w:t xml:space="preserve">ikm = BIP-39 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 = network_passphrase</w:t>
      </w:r>
      <w:r>
        <w:t xml:space="preserve"> </w:t>
      </w:r>
      <w:r>
        <w:t xml:space="preserve">(raw string),</w:t>
      </w:r>
      <w:r>
        <w:t xml:space="preserve"> </w:t>
      </w:r>
      <w:r>
        <w:rPr>
          <w:rStyle w:val="VerbatimChar"/>
        </w:rPr>
        <w:t xml:space="preserve">info = "g2c-recovery-v1" ‖ account_id</w:t>
      </w:r>
      <w:r>
        <w:t xml:space="preserve"> </w:t>
      </w:r>
      <w:r>
        <w:t xml:space="preserve">(33 bytes), output length = 32 bytes, then reduced modulo BN254 scalar order. Bias from naive</w:t>
      </w:r>
      <w:r>
        <w:t xml:space="preserve"> </w:t>
      </w:r>
      <w:r>
        <w:rPr>
          <w:rStyle w:val="VerbatimChar"/>
        </w:rPr>
        <w:t xml:space="preserve">mod q</w:t>
      </w:r>
      <w:r>
        <w:t xml:space="preserve"> </w:t>
      </w:r>
      <w:r>
        <w:t xml:space="preserve">is ~2⁻²⁵² — acceptable.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Proof system.</w:t>
      </w:r>
      <w:r>
        <w:t xml:space="preserve"> </w:t>
      </w:r>
      <w:r>
        <w:t xml:space="preserve">UltraHonk via Barretenberg; Fiat-Shamir, Sumcheck, Shplonk.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Sizes (measured).</w:t>
      </w:r>
      <w:r>
        <w:t xml:space="preserve"> </w:t>
      </w:r>
      <w:r>
        <w:t xml:space="preserve">VK ≈ 1.9 KB, proof ≈ 3.7 KB.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G2 SRS.</w:t>
      </w:r>
      <w:r>
        <w:t xml:space="preserve"> </w:t>
      </w:r>
      <w:r>
        <w:t xml:space="preserve">Aztec's powers-of-tau ceremony output, hardcoded in</w:t>
      </w:r>
      <w:r>
        <w:t xml:space="preserve"> </w:t>
      </w:r>
      <w:r>
        <w:rPr>
          <w:rStyle w:val="VerbatimChar"/>
        </w:rPr>
        <w:t xml:space="preserve">ec.rs:7-27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appendix-b--prior-art"/>
      <w:r>
        <w:t xml:space="preserve">Appendix B — Prior art</w:t>
      </w:r>
      <w:bookmarkEnd w:id="60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Semaphore-style group-membership patterns.</w:t>
      </w:r>
      <w:r>
        <w:t xml:space="preserve"> </w:t>
      </w:r>
      <w:r>
        <w:t xml:space="preserve">Source of the commit-then-prove + nullifier-set pattern.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Aztec Protocol.</w:t>
      </w:r>
      <w:r>
        <w:t xml:space="preserve"> </w:t>
      </w:r>
      <w:r>
        <w:t xml:space="preserve">UltraHonk's home.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OpenZeppelin Stellar SmartAccount.</w:t>
      </w:r>
      <w:r>
        <w:t xml:space="preserve"> </w:t>
      </w:r>
      <w:r>
        <w:t xml:space="preserve">Verifier-per-signer + Policy pattern.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BIP-39.</w:t>
      </w:r>
      <w:r>
        <w:t xml:space="preserve"> </w:t>
      </w:r>
      <w:r>
        <w:t xml:space="preserve">Mnemonic format for offline seed storage.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Argent / Safe wallet recovery.</w:t>
      </w:r>
      <w:r>
        <w:t xml:space="preserve"> </w:t>
      </w:r>
      <w:r>
        <w:t xml:space="preserve">Reference for timelock + guardian patterns; we deliberately use cryptographic guardianship instead of social.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2026-05-07T15:22:40Z</dcterms:created>
  <dcterms:modified xsi:type="dcterms:W3CDTF">2026-05-07T15:22:40Z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