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Subtitle"/>
        <w:spacing w:before="900" w:after="110" w:line="300" w:lineRule="auto"/>
      </w:pPr>
      <w:r>
        <w:t xml:space="preserve">DEJAVU  /  PROJECT GUIDE</w:t>
      </w:r>
    </w:p>
    <w:p>
      <w:pPr>
        <w:pStyle w:val="Title"/>
      </w:pPr>
      <w:r>
        <w:t xml:space="preserve">Personal decision planning,</w:t>
      </w:r>
    </w:p>
    <w:p>
      <w:pPr>
        <w:pStyle w:val="Title"/>
        <w:spacing w:before="0" w:after="180" w:line="300" w:lineRule="auto"/>
      </w:pPr>
      <w:r>
        <w:t xml:space="preserve">made conversational.</w:t>
      </w:r>
    </w:p>
    <w:p>
      <w:pPr>
        <w:pStyle w:val="Heading2"/>
        <w:spacing w:before="0" w:after="150" w:line="300" w:lineRule="auto"/>
      </w:pPr>
      <w:r>
        <w:t xml:space="preserve">Full project documentation</w:t>
      </w:r>
    </w:p>
    <w:p>
      <w:pPr>
        <w:pStyle w:val="Lead"/>
        <w:spacing w:before="0" w:after="250" w:line="300" w:lineRule="auto"/>
      </w:pPr>
      <w:r>
        <w:t xml:space="preserve">A practical guide to the product, architecture, setup, APIs, conversational interpretation, simulation, and local pattern memory.</w:t>
      </w:r>
    </w:p>
    <w:tbl>
      <w:tblPr>
        <w:tblW w:w="9000" w:type="dxa"/>
        <w:tblBorders>
          <w:top w:val="nil"/>
          <w:left w:val="nil"/>
          <w:bottom w:val="nil"/>
          <w:right w:val="nil"/>
        </w:tblBorders>
      </w:tblPr>
      <w:tblGrid>
        <w:gridCol w:w="9000"/>
      </w:tblGrid>
      <w:tr>
        <w:tc>
          <w:tcPr>
            <w:shd w:fill="EAF3FC"/>
            <w:tcMar>
              <w:top w:w="150" w:type="dxa"/>
              <w:start w:w="180" w:type="dxa"/>
              <w:bottom w:w="150" w:type="dxa"/>
              <w:end w:w="180" w:type="dxa"/>
            </w:tcMar>
          </w:tcPr>
          <w:p>
            <w:pPr>
              <w:spacing w:after="60"/>
            </w:pPr>
            <w:r>
              <w:rPr>
                <w:b/>
                <w:color w:val="1678D2"/>
                <w:sz w:val="17"/>
                <w:szCs w:val="17"/>
              </w:rPr>
              <w:t xml:space="preserve">WHAT DEJAVU DOES</w:t>
            </w:r>
          </w:p>
          <w:p>
            <w:pPr>
              <w:spacing w:after="0" w:line="280" w:lineRule="auto"/>
            </w:pPr>
            <w:r>
              <w:rPr>
                <w:color w:val="172B45"/>
                <w:sz w:val="20"/>
                <w:szCs w:val="20"/>
              </w:rPr>
              <w:t xml:space="preserve">DejaVu helps a person compare choices against their own priorities. It asks follow-up questions, models uncertain outcomes, and presents tradeoffs visually. It supports reflection; it does not decide for the user.</w:t>
            </w:r>
          </w:p>
        </w:tc>
      </w:tr>
    </w:tbl>
    <w:p>
      <w:pPr>
        <w:spacing w:before="0" w:after="3" w:line="300" w:lineRule="auto"/>
      </w:pPr>
      <w:r>
        <w:t xml:space="preserve"/>
      </w:r>
    </w:p>
    <w:p>
      <w:pPr>
        <w:pStyle w:val="Small"/>
        <w:spacing w:before="130" w:after="6" w:line="300" w:lineRule="auto"/>
      </w:pPr>
      <w:r>
        <w:t xml:space="preserve">Repository: DejaVu · Documentation prepared 30 September 2026</w:t>
      </w:r>
    </w:p>
    <w:p>
      <w:r>
        <w:br w:type="page"/>
      </w:r>
    </w:p>
    <w:p>
      <w:pPr>
        <w:pStyle w:val="Heading1"/>
        <w:spacing w:before="220" w:after="80" w:line="300" w:lineRule="auto"/>
        <w:keepNext/>
      </w:pPr>
      <w:r>
        <w:t xml:space="preserve">Contents</w:t>
      </w:r>
    </w:p>
    <w:p>
      <w:pPr>
        <w:spacing w:before="0" w:after="5" w:line="300" w:lineRule="auto"/>
      </w:pPr>
      <w:r>
        <w:t xml:space="preserve">1. Product overview</w:t>
      </w:r>
    </w:p>
    <w:p>
      <w:pPr>
        <w:spacing w:before="0" w:after="5" w:line="300" w:lineRule="auto"/>
      </w:pPr>
      <w:r>
        <w:t xml:space="preserve">2. User experience and decision flow</w:t>
      </w:r>
    </w:p>
    <w:p>
      <w:pPr>
        <w:spacing w:before="0" w:after="5" w:line="300" w:lineRule="auto"/>
      </w:pPr>
      <w:r>
        <w:t xml:space="preserve">3. System architecture</w:t>
      </w:r>
    </w:p>
    <w:p>
      <w:pPr>
        <w:spacing w:before="0" w:after="5" w:line="300" w:lineRule="auto"/>
      </w:pPr>
      <w:r>
        <w:t xml:space="preserve">4. Frontend application</w:t>
      </w:r>
    </w:p>
    <w:p>
      <w:pPr>
        <w:spacing w:before="0" w:after="5" w:line="300" w:lineRule="auto"/>
      </w:pPr>
      <w:r>
        <w:t xml:space="preserve">5. Conversational understanding (NLU)</w:t>
      </w:r>
    </w:p>
    <w:p>
      <w:pPr>
        <w:spacing w:before="0" w:after="5" w:line="300" w:lineRule="auto"/>
      </w:pPr>
      <w:r>
        <w:t xml:space="preserve">6. Decision comparison and simulation</w:t>
      </w:r>
    </w:p>
    <w:p>
      <w:pPr>
        <w:spacing w:before="0" w:after="5" w:line="300" w:lineRule="auto"/>
      </w:pPr>
      <w:r>
        <w:t xml:space="preserve">7. Saved chats and pattern memory</w:t>
      </w:r>
    </w:p>
    <w:p>
      <w:pPr>
        <w:spacing w:before="0" w:after="5" w:line="300" w:lineRule="auto"/>
      </w:pPr>
      <w:r>
        <w:t xml:space="preserve">8. HTTP API reference</w:t>
      </w:r>
    </w:p>
    <w:p>
      <w:pPr>
        <w:spacing w:before="0" w:after="5" w:line="300" w:lineRule="auto"/>
      </w:pPr>
      <w:r>
        <w:t xml:space="preserve">9. Local development setup</w:t>
      </w:r>
    </w:p>
    <w:p>
      <w:pPr>
        <w:spacing w:before="0" w:after="5" w:line="300" w:lineRule="auto"/>
      </w:pPr>
      <w:r>
        <w:t xml:space="preserve">10. Configuration and data handling</w:t>
      </w:r>
    </w:p>
    <w:p>
      <w:pPr>
        <w:spacing w:before="0" w:after="5" w:line="300" w:lineRule="auto"/>
      </w:pPr>
      <w:r>
        <w:t xml:space="preserve">11. Tests and quality checks</w:t>
      </w:r>
    </w:p>
    <w:p>
      <w:pPr>
        <w:spacing w:before="0" w:after="5" w:line="300" w:lineRule="auto"/>
      </w:pPr>
      <w:r>
        <w:t xml:space="preserve">12. Current limitations and extension points</w:t>
      </w:r>
    </w:p>
    <w:p>
      <w:pPr>
        <w:spacing w:before="0" w:after="5" w:line="300" w:lineRule="auto"/>
      </w:pPr>
      <w:r>
        <w:t xml:space="preserve">13. Vercel deployment</w:t>
      </w:r>
    </w:p>
    <w:p>
      <w:pPr>
        <w:spacing w:before="0" w:after="5" w:line="300" w:lineRule="auto"/>
      </w:pPr>
      <w:r>
        <w:t xml:space="preserve">14. Troubleshooting</w:t>
      </w:r>
    </w:p>
    <w:p>
      <w:pPr>
        <w:spacing w:before="0" w:after="5" w:line="300" w:lineRule="auto"/>
      </w:pPr>
      <w:r>
        <w:t xml:space="preserve">15. Repository map</w:t>
      </w:r>
    </w:p>
    <w:p>
      <w:pPr>
        <w:pStyle w:val="Heading1"/>
        <w:spacing w:before="220" w:after="80" w:line="300" w:lineRule="auto"/>
        <w:keepNext/>
      </w:pPr>
      <w:r>
        <w:t xml:space="preserve">1. Product overview</w:t>
      </w:r>
    </w:p>
    <w:p>
      <w:pPr>
        <w:spacing w:before="0" w:after="6" w:line="300" w:lineRule="auto"/>
      </w:pPr>
      <w:r>
        <w:t xml:space="preserve">DejaVu is a conversational decision-planning web app. A user describes a choice in ordinary language—such as attending class or going to a family function—and the app helps name the options, identify what matters, estimate how each option may affect those priorities, and compare the scenarios.</w:t>
      </w:r>
    </w:p>
    <w:p>
      <w:pPr>
        <w:pStyle w:val="Heading2"/>
        <w:spacing w:before="150" w:after="80" w:line="300" w:lineRule="auto"/>
        <w:keepNext/>
      </w:pPr>
      <w:r>
        <w:t xml:space="preserve">Design principles</w:t>
      </w:r>
    </w:p>
    <w:p>
      <w:pPr>
        <w:pStyle w:val="ListBullet"/>
        <w:spacing w:before="0" w:after="3" w:line="300" w:lineRule="auto"/>
      </w:pPr>
      <w:r>
        <w:t xml:space="preserve">Start with the user’s own decision and values; avoid generic “one size fits all” advice.</w:t>
      </w:r>
    </w:p>
    <w:p>
      <w:pPr>
        <w:pStyle w:val="ListBullet"/>
        <w:spacing w:before="0" w:after="3" w:line="300" w:lineRule="auto"/>
      </w:pPr>
      <w:r>
        <w:t xml:space="preserve">Use conversation rather than a long data-entry form. Ask for only the next useful piece of information.</w:t>
      </w:r>
    </w:p>
    <w:p>
      <w:pPr>
        <w:pStyle w:val="ListBullet"/>
        <w:spacing w:before="0" w:after="3" w:line="300" w:lineRule="auto"/>
      </w:pPr>
      <w:r>
        <w:t xml:space="preserve">Make uncertainty and tradeoffs visible instead of presenting a score as certainty.</w:t>
      </w:r>
    </w:p>
    <w:p>
      <w:pPr>
        <w:pStyle w:val="ListBullet"/>
        <w:spacing w:before="0" w:after="3" w:line="300" w:lineRule="auto"/>
      </w:pPr>
      <w:r>
        <w:t xml:space="preserve">Keep learned patterns modest, inspectable, and correctable.</w:t>
      </w:r>
    </w:p>
    <w:p>
      <w:pPr>
        <w:pStyle w:val="ListBullet"/>
        <w:spacing w:before="0" w:after="3" w:line="300" w:lineRule="auto"/>
      </w:pPr>
      <w:r>
        <w:t xml:space="preserve">Leave the final decision with the user.</w:t>
      </w:r>
    </w:p>
    <w:tbl>
      <w:tblPr>
        <w:tblW w:w="9000" w:type="dxa"/>
        <w:tblBorders>
          <w:top w:val="nil"/>
          <w:left w:val="nil"/>
          <w:bottom w:val="nil"/>
          <w:right w:val="nil"/>
        </w:tblBorders>
      </w:tblPr>
      <w:tblGrid>
        <w:gridCol w:w="9000"/>
      </w:tblGrid>
      <w:tr>
        <w:tc>
          <w:tcPr>
            <w:shd w:fill="EAF3FC"/>
            <w:tcMar>
              <w:top w:w="150" w:type="dxa"/>
              <w:start w:w="180" w:type="dxa"/>
              <w:bottom w:w="150" w:type="dxa"/>
              <w:end w:w="180" w:type="dxa"/>
            </w:tcMar>
          </w:tcPr>
          <w:p>
            <w:pPr>
              <w:spacing w:after="60"/>
            </w:pPr>
            <w:r>
              <w:rPr>
                <w:b/>
                <w:color w:val="1678D2"/>
                <w:sz w:val="17"/>
                <w:szCs w:val="17"/>
              </w:rPr>
              <w:t xml:space="preserve">IMPORTANT DISTINCTION</w:t>
            </w:r>
          </w:p>
          <w:p>
            <w:pPr>
              <w:spacing w:after="0" w:line="280" w:lineRule="auto"/>
            </w:pPr>
            <w:r>
              <w:rPr>
                <w:color w:val="172B45"/>
                <w:sz w:val="20"/>
                <w:szCs w:val="20"/>
              </w:rPr>
              <w:t xml:space="preserve">The product does not train or fine-tune a foundation model from chat history. Completed chats are stored in browser local storage, and a small rule derives recurring top priorities to personalize a later question.</w:t>
            </w:r>
          </w:p>
        </w:tc>
      </w:tr>
    </w:tbl>
    <w:p>
      <w:pPr>
        <w:spacing w:before="0" w:after="3" w:line="300" w:lineRule="auto"/>
      </w:pPr>
      <w:r>
        <w:t xml:space="preserve"/>
      </w:r>
    </w:p>
    <w:p>
      <w:pPr>
        <w:pStyle w:val="Heading1"/>
        <w:spacing w:before="220" w:after="80" w:line="300" w:lineRule="auto"/>
        <w:keepNext/>
      </w:pPr>
      <w:r>
        <w:t xml:space="preserve">2. User experience and decision flow</w:t>
      </w:r>
    </w:p>
    <w:p>
      <w:pPr>
        <w:pStyle w:val="Heading2"/>
        <w:spacing w:before="150" w:after="80" w:line="300" w:lineRule="auto"/>
        <w:keepNext/>
      </w:pPr>
      <w:r>
        <w:t xml:space="preserve">Conversation stages</w:t>
      </w:r>
    </w:p>
    <w:tbl>
      <w:tblPr>
        <w:tblW w:w="9000" w:type="dxa"/>
        <w:tblLayout w:type="fixed"/>
        <w:tblBorders>
          <w:top w:val="single" w:sz="5" w:color="D9E2EC"/>
          <w:left w:val="single" w:sz="5" w:color="D9E2EC"/>
          <w:bottom w:val="single" w:sz="5" w:color="D9E2EC"/>
          <w:right w:val="single" w:sz="5" w:color="D9E2EC"/>
          <w:insideH w:val="single" w:sz="4" w:color="D9E2EC"/>
          <w:insideV w:val="single" w:sz="4" w:color="D9E2EC"/>
        </w:tblBorders>
      </w:tblPr>
      <w:tblGrid>
        <w:gridCol w:w="1700"/>
        <w:gridCol w:w="7300"/>
      </w:tblGrid>
      <w:tr>
        <w:tc>
          <w:tcPr>
            <w:tcW w:w="1700" w:type="dxa"/>
            <w:shd w:fill="172B45"/>
            <w:tcMar>
              <w:top w:w="90" w:type="dxa"/>
              <w:start w:w="110" w:type="dxa"/>
              <w:bottom w:w="90" w:type="dxa"/>
              <w:end w:w="110" w:type="dxa"/>
            </w:tcMar>
          </w:tcPr>
          <w:p>
            <w:pPr>
              <w:spacing w:after="60" w:line="250" w:lineRule="auto"/>
            </w:pPr>
            <w:r>
              <w:rPr>
                <w:b/>
                <w:color w:val="FFFFFF"/>
                <w:sz w:val="19"/>
                <w:szCs w:val="19"/>
              </w:rPr>
              <w:t xml:space="preserve">Stage</w:t>
            </w:r>
          </w:p>
        </w:tc>
        <w:tc>
          <w:tcPr>
            <w:tcW w:w="7300" w:type="dxa"/>
            <w:shd w:fill="172B45"/>
            <w:tcMar>
              <w:top w:w="90" w:type="dxa"/>
              <w:start w:w="110" w:type="dxa"/>
              <w:bottom w:w="90" w:type="dxa"/>
              <w:end w:w="110" w:type="dxa"/>
            </w:tcMar>
          </w:tcPr>
          <w:p>
            <w:pPr>
              <w:spacing w:after="60" w:line="250" w:lineRule="auto"/>
            </w:pPr>
            <w:r>
              <w:rPr>
                <w:b/>
                <w:color w:val="FFFFFF"/>
                <w:sz w:val="19"/>
                <w:szCs w:val="19"/>
              </w:rPr>
              <w:t xml:space="preserve">What happens</w:t>
            </w:r>
          </w:p>
        </w:tc>
      </w:tr>
      <w:tr>
        <w:tc>
          <w:tcPr>
            <w:tcW w:w="1700" w:type="dxa"/>
            <w:shd w:fill="F4F7FA"/>
            <w:tcMar>
              <w:top w:w="90" w:type="dxa"/>
              <w:start w:w="110" w:type="dxa"/>
              <w:bottom w:w="90" w:type="dxa"/>
              <w:end w:w="110" w:type="dxa"/>
            </w:tcMar>
          </w:tcPr>
          <w:p>
            <w:pPr>
              <w:spacing w:after="60" w:line="250" w:lineRule="auto"/>
            </w:pPr>
            <w:r>
              <w:rPr>
                <w:color w:val="26364A"/>
                <w:sz w:val="19"/>
                <w:szCs w:val="19"/>
              </w:rPr>
              <w:t xml:space="preserve">Decision</w:t>
            </w:r>
          </w:p>
        </w:tc>
        <w:tc>
          <w:tcPr>
            <w:tcW w:w="7300" w:type="dxa"/>
            <w:shd w:fill="F4F7FA"/>
            <w:tcMar>
              <w:top w:w="90" w:type="dxa"/>
              <w:start w:w="110" w:type="dxa"/>
              <w:bottom w:w="90" w:type="dxa"/>
              <w:end w:w="110" w:type="dxa"/>
            </w:tcMar>
          </w:tcPr>
          <w:p>
            <w:pPr>
              <w:spacing w:after="60" w:line="250" w:lineRule="auto"/>
            </w:pPr>
            <w:r>
              <w:rPr>
                <w:color w:val="26364A"/>
                <w:sz w:val="19"/>
                <w:szCs w:val="19"/>
              </w:rPr>
              <w:t xml:space="preserve">The user describes what they are weighing. The chat tries to recognize options in the same sentence.</w:t>
            </w:r>
          </w:p>
        </w:tc>
      </w:tr>
      <w:tr>
        <w:tc>
          <w:tcPr>
            <w:tcW w:w="1700" w:type="dxa"/>
            <w:shd w:fill="FFFFFF"/>
            <w:tcMar>
              <w:top w:w="90" w:type="dxa"/>
              <w:start w:w="110" w:type="dxa"/>
              <w:bottom w:w="90" w:type="dxa"/>
              <w:end w:w="110" w:type="dxa"/>
            </w:tcMar>
          </w:tcPr>
          <w:p>
            <w:pPr>
              <w:spacing w:after="60" w:line="250" w:lineRule="auto"/>
            </w:pPr>
            <w:r>
              <w:rPr>
                <w:color w:val="26364A"/>
                <w:sz w:val="19"/>
                <w:szCs w:val="19"/>
              </w:rPr>
              <w:t xml:space="preserve">Options</w:t>
            </w:r>
          </w:p>
        </w:tc>
        <w:tc>
          <w:tcPr>
            <w:tcW w:w="7300" w:type="dxa"/>
            <w:shd w:fill="FFFFFF"/>
            <w:tcMar>
              <w:top w:w="90" w:type="dxa"/>
              <w:start w:w="110" w:type="dxa"/>
              <w:bottom w:w="90" w:type="dxa"/>
              <w:end w:w="110" w:type="dxa"/>
            </w:tcMar>
          </w:tcPr>
          <w:p>
            <w:pPr>
              <w:spacing w:after="60" w:line="250" w:lineRule="auto"/>
            </w:pPr>
            <w:r>
              <w:rPr>
                <w:color w:val="26364A"/>
                <w:sz w:val="19"/>
                <w:szCs w:val="19"/>
              </w:rPr>
              <w:t xml:space="preserve">If the options are unclear, the assistant asks the user to name the actual paths.</w:t>
            </w:r>
          </w:p>
        </w:tc>
      </w:tr>
      <w:tr>
        <w:tc>
          <w:tcPr>
            <w:tcW w:w="1700" w:type="dxa"/>
            <w:shd w:fill="F4F7FA"/>
            <w:tcMar>
              <w:top w:w="90" w:type="dxa"/>
              <w:start w:w="110" w:type="dxa"/>
              <w:bottom w:w="90" w:type="dxa"/>
              <w:end w:w="110" w:type="dxa"/>
            </w:tcMar>
          </w:tcPr>
          <w:p>
            <w:pPr>
              <w:spacing w:after="60" w:line="250" w:lineRule="auto"/>
            </w:pPr>
            <w:r>
              <w:rPr>
                <w:color w:val="26364A"/>
                <w:sz w:val="19"/>
                <w:szCs w:val="19"/>
              </w:rPr>
              <w:t xml:space="preserve">Priorities</w:t>
            </w:r>
          </w:p>
        </w:tc>
        <w:tc>
          <w:tcPr>
            <w:tcW w:w="7300" w:type="dxa"/>
            <w:shd w:fill="F4F7FA"/>
            <w:tcMar>
              <w:top w:w="90" w:type="dxa"/>
              <w:start w:w="110" w:type="dxa"/>
              <w:bottom w:w="90" w:type="dxa"/>
              <w:end w:w="110" w:type="dxa"/>
            </w:tcMar>
          </w:tcPr>
          <w:p>
            <w:pPr>
              <w:spacing w:after="60" w:line="250" w:lineRule="auto"/>
            </w:pPr>
            <w:r>
              <w:rPr>
                <w:color w:val="26364A"/>
                <w:sz w:val="19"/>
                <w:szCs w:val="19"/>
              </w:rPr>
              <w:t xml:space="preserve">The user names what matters, in natural language. The app separates emphasis such as “most important” from “not important.”</w:t>
            </w:r>
          </w:p>
        </w:tc>
      </w:tr>
      <w:tr>
        <w:tc>
          <w:tcPr>
            <w:tcW w:w="1700" w:type="dxa"/>
            <w:shd w:fill="FFFFFF"/>
            <w:tcMar>
              <w:top w:w="90" w:type="dxa"/>
              <w:start w:w="110" w:type="dxa"/>
              <w:bottom w:w="90" w:type="dxa"/>
              <w:end w:w="110" w:type="dxa"/>
            </w:tcMar>
          </w:tcPr>
          <w:p>
            <w:pPr>
              <w:spacing w:after="60" w:line="250" w:lineRule="auto"/>
            </w:pPr>
            <w:r>
              <w:rPr>
                <w:color w:val="26364A"/>
                <w:sz w:val="19"/>
                <w:szCs w:val="19"/>
              </w:rPr>
              <w:t xml:space="preserve">Expected effects</w:t>
            </w:r>
          </w:p>
        </w:tc>
        <w:tc>
          <w:tcPr>
            <w:tcW w:w="7300" w:type="dxa"/>
            <w:shd w:fill="FFFFFF"/>
            <w:tcMar>
              <w:top w:w="90" w:type="dxa"/>
              <w:start w:w="110" w:type="dxa"/>
              <w:bottom w:w="90" w:type="dxa"/>
              <w:end w:w="110" w:type="dxa"/>
            </w:tcMar>
          </w:tcPr>
          <w:p>
            <w:pPr>
              <w:spacing w:after="60" w:line="250" w:lineRule="auto"/>
            </w:pPr>
            <w:r>
              <w:rPr>
                <w:color w:val="26364A"/>
                <w:sz w:val="19"/>
                <w:szCs w:val="19"/>
              </w:rPr>
              <w:t xml:space="preserve">For each option and priority pair, the user gives a gut estimate: downside, no change, or upside.</w:t>
            </w:r>
          </w:p>
        </w:tc>
      </w:tr>
      <w:tr>
        <w:tc>
          <w:tcPr>
            <w:tcW w:w="1700" w:type="dxa"/>
            <w:shd w:fill="F4F7FA"/>
            <w:tcMar>
              <w:top w:w="90" w:type="dxa"/>
              <w:start w:w="110" w:type="dxa"/>
              <w:bottom w:w="90" w:type="dxa"/>
              <w:end w:w="110" w:type="dxa"/>
            </w:tcMar>
          </w:tcPr>
          <w:p>
            <w:pPr>
              <w:spacing w:after="60" w:line="250" w:lineRule="auto"/>
            </w:pPr>
            <w:r>
              <w:rPr>
                <w:color w:val="26364A"/>
                <w:sz w:val="19"/>
                <w:szCs w:val="19"/>
              </w:rPr>
              <w:t xml:space="preserve">Calibration</w:t>
            </w:r>
          </w:p>
        </w:tc>
        <w:tc>
          <w:tcPr>
            <w:tcW w:w="7300" w:type="dxa"/>
            <w:shd w:fill="F4F7FA"/>
            <w:tcMar>
              <w:top w:w="90" w:type="dxa"/>
              <w:start w:w="110" w:type="dxa"/>
              <w:bottom w:w="90" w:type="dxa"/>
              <w:end w:w="110" w:type="dxa"/>
            </w:tcMar>
          </w:tcPr>
          <w:p>
            <w:pPr>
              <w:spacing w:after="60" w:line="250" w:lineRule="auto"/>
            </w:pPr>
            <w:r>
              <w:rPr>
                <w:color w:val="26364A"/>
                <w:sz w:val="19"/>
                <w:szCs w:val="19"/>
              </w:rPr>
              <w:t xml:space="preserve">The user describes how often expectations in similar choices tend to be right. This sets simulation uncertainty.</w:t>
            </w:r>
          </w:p>
        </w:tc>
      </w:tr>
      <w:tr>
        <w:tc>
          <w:tcPr>
            <w:tcW w:w="1700" w:type="dxa"/>
            <w:shd w:fill="FFFFFF"/>
            <w:tcMar>
              <w:top w:w="90" w:type="dxa"/>
              <w:start w:w="110" w:type="dxa"/>
              <w:bottom w:w="90" w:type="dxa"/>
              <w:end w:w="110" w:type="dxa"/>
            </w:tcMar>
          </w:tcPr>
          <w:p>
            <w:pPr>
              <w:spacing w:after="60" w:line="250" w:lineRule="auto"/>
            </w:pPr>
            <w:r>
              <w:rPr>
                <w:color w:val="26364A"/>
                <w:sz w:val="19"/>
                <w:szCs w:val="19"/>
              </w:rPr>
              <w:t xml:space="preserve">Scenarios</w:t>
            </w:r>
          </w:p>
        </w:tc>
        <w:tc>
          <w:tcPr>
            <w:tcW w:w="7300" w:type="dxa"/>
            <w:shd w:fill="FFFFFF"/>
            <w:tcMar>
              <w:top w:w="90" w:type="dxa"/>
              <w:start w:w="110" w:type="dxa"/>
              <w:bottom w:w="90" w:type="dxa"/>
              <w:end w:w="110" w:type="dxa"/>
            </w:tcMar>
          </w:tcPr>
          <w:p>
            <w:pPr>
              <w:spacing w:after="60" w:line="250" w:lineRule="auto"/>
            </w:pPr>
            <w:r>
              <w:rPr>
                <w:color w:val="26364A"/>
                <w:sz w:val="19"/>
                <w:szCs w:val="19"/>
              </w:rPr>
              <w:t xml:space="preserve">The app returns a recommendation framed as a comparison, score ranges, pros/tradeoffs, and an audit view of the inputs.</w:t>
            </w:r>
          </w:p>
        </w:tc>
      </w:tr>
    </w:tbl>
    <w:p>
      <w:pPr>
        <w:spacing w:before="0" w:after="2" w:line="300" w:lineRule="auto"/>
      </w:pPr>
      <w:r>
        <w:t xml:space="preserve"/>
      </w:r>
    </w:p>
    <w:p>
      <w:pPr>
        <w:pStyle w:val="Heading2"/>
        <w:spacing w:before="150" w:after="80" w:line="300" w:lineRule="auto"/>
        <w:keepNext/>
      </w:pPr>
      <w:r>
        <w:t xml:space="preserve">Visual result</w:t>
      </w:r>
    </w:p>
    <w:p>
      <w:pPr>
        <w:spacing w:before="0" w:after="6" w:line="300" w:lineRule="auto"/>
      </w:pPr>
      <w:r>
        <w:t xml:space="preserve">The result view includes a fit chart with score ranges, a card for each option, priority-level impacts, potential gains and tradeoffs, and a decision trace. The trace shows the supplied estimates, priority order, calibration level, scoring method, and any prior-history signal used.</w:t>
      </w:r>
    </w:p>
    <w:p>
      <w:pPr>
        <w:pStyle w:val="Heading2"/>
        <w:spacing w:before="150" w:after="80" w:line="300" w:lineRule="auto"/>
        <w:keepNext/>
      </w:pPr>
      <w:r>
        <w:t xml:space="preserve">Conversational behavior</w:t>
      </w:r>
    </w:p>
    <w:p>
      <w:pPr>
        <w:spacing w:before="0" w:after="6" w:line="300" w:lineRule="auto"/>
      </w:pPr>
      <w:r>
        <w:t xml:space="preserve">The UI accepts free-form replies and conversational quick replies. For example, “attendance is what matters most; family functions are not that important” is split into separate priorities with different emphasis. Acknowledgements such as “that’s about it” are treated as conversational closure rather than a new value.</w:t>
      </w:r>
    </w:p>
    <w:p>
      <w:pPr>
        <w:pStyle w:val="Heading1"/>
        <w:spacing w:before="220" w:after="80" w:line="300" w:lineRule="auto"/>
        <w:keepNext/>
      </w:pPr>
      <w:r>
        <w:t xml:space="preserve">3. System architecture</w:t>
      </w:r>
    </w:p>
    <w:p>
      <w:pPr>
        <w:spacing w:before="0" w:after="6" w:line="300" w:lineRule="auto"/>
      </w:pPr>
      <w:r>
        <w:t xml:space="preserve">The application has a React + TypeScript single-page frontend and a Python FastAPI backend. The frontend owns the conversation flow, option/priority collection, saved-chat archive, and visual presentation. The backend interprets a limited class of study/fitness planning conversations and runs the simulation calculations.</w:t>
      </w:r>
    </w:p>
    <w:tbl>
      <w:tblPr>
        <w:tblW w:w="9000" w:type="dxa"/>
        <w:tblLayout w:type="fixed"/>
        <w:tblBorders>
          <w:top w:val="single" w:sz="5" w:color="D9E2EC"/>
          <w:left w:val="single" w:sz="5" w:color="D9E2EC"/>
          <w:bottom w:val="single" w:sz="5" w:color="D9E2EC"/>
          <w:right w:val="single" w:sz="5" w:color="D9E2EC"/>
          <w:insideH w:val="single" w:sz="4" w:color="D9E2EC"/>
          <w:insideV w:val="single" w:sz="4" w:color="D9E2EC"/>
        </w:tblBorders>
      </w:tblPr>
      <w:tblGrid>
        <w:gridCol w:w="1500"/>
        <w:gridCol w:w="2500"/>
        <w:gridCol w:w="5000"/>
      </w:tblGrid>
      <w:tr>
        <w:tc>
          <w:tcPr>
            <w:tcW w:w="1500" w:type="dxa"/>
            <w:shd w:fill="172B45"/>
            <w:tcMar>
              <w:top w:w="90" w:type="dxa"/>
              <w:start w:w="110" w:type="dxa"/>
              <w:bottom w:w="90" w:type="dxa"/>
              <w:end w:w="110" w:type="dxa"/>
            </w:tcMar>
          </w:tcPr>
          <w:p>
            <w:pPr>
              <w:spacing w:after="60" w:line="250" w:lineRule="auto"/>
            </w:pPr>
            <w:r>
              <w:rPr>
                <w:b/>
                <w:color w:val="FFFFFF"/>
                <w:sz w:val="19"/>
                <w:szCs w:val="19"/>
              </w:rPr>
              <w:t xml:space="preserve">Layer</w:t>
            </w:r>
          </w:p>
        </w:tc>
        <w:tc>
          <w:tcPr>
            <w:tcW w:w="2500" w:type="dxa"/>
            <w:shd w:fill="172B45"/>
            <w:tcMar>
              <w:top w:w="90" w:type="dxa"/>
              <w:start w:w="110" w:type="dxa"/>
              <w:bottom w:w="90" w:type="dxa"/>
              <w:end w:w="110" w:type="dxa"/>
            </w:tcMar>
          </w:tcPr>
          <w:p>
            <w:pPr>
              <w:spacing w:after="60" w:line="250" w:lineRule="auto"/>
            </w:pPr>
            <w:r>
              <w:rPr>
                <w:b/>
                <w:color w:val="FFFFFF"/>
                <w:sz w:val="19"/>
                <w:szCs w:val="19"/>
              </w:rPr>
              <w:t xml:space="preserve">Implementation</w:t>
            </w:r>
          </w:p>
        </w:tc>
        <w:tc>
          <w:tcPr>
            <w:tcW w:w="5000" w:type="dxa"/>
            <w:shd w:fill="172B45"/>
            <w:tcMar>
              <w:top w:w="90" w:type="dxa"/>
              <w:start w:w="110" w:type="dxa"/>
              <w:bottom w:w="90" w:type="dxa"/>
              <w:end w:w="110" w:type="dxa"/>
            </w:tcMar>
          </w:tcPr>
          <w:p>
            <w:pPr>
              <w:spacing w:after="60" w:line="250" w:lineRule="auto"/>
            </w:pPr>
            <w:r>
              <w:rPr>
                <w:b/>
                <w:color w:val="FFFFFF"/>
                <w:sz w:val="19"/>
                <w:szCs w:val="19"/>
              </w:rPr>
              <w:t xml:space="preserve">Responsibilities</w:t>
            </w:r>
          </w:p>
        </w:tc>
      </w:tr>
      <w:tr>
        <w:tc>
          <w:tcPr>
            <w:tcW w:w="1500" w:type="dxa"/>
            <w:shd w:fill="F4F7FA"/>
            <w:tcMar>
              <w:top w:w="90" w:type="dxa"/>
              <w:start w:w="110" w:type="dxa"/>
              <w:bottom w:w="90" w:type="dxa"/>
              <w:end w:w="110" w:type="dxa"/>
            </w:tcMar>
          </w:tcPr>
          <w:p>
            <w:pPr>
              <w:spacing w:after="60" w:line="250" w:lineRule="auto"/>
            </w:pPr>
            <w:r>
              <w:rPr>
                <w:color w:val="26364A"/>
                <w:sz w:val="19"/>
                <w:szCs w:val="19"/>
              </w:rPr>
              <w:t xml:space="preserve">Web client</w:t>
            </w:r>
          </w:p>
        </w:tc>
        <w:tc>
          <w:tcPr>
            <w:tcW w:w="2500" w:type="dxa"/>
            <w:shd w:fill="F4F7FA"/>
            <w:tcMar>
              <w:top w:w="90" w:type="dxa"/>
              <w:start w:w="110" w:type="dxa"/>
              <w:bottom w:w="90" w:type="dxa"/>
              <w:end w:w="110" w:type="dxa"/>
            </w:tcMar>
          </w:tcPr>
          <w:p>
            <w:pPr>
              <w:spacing w:after="60" w:line="250" w:lineRule="auto"/>
            </w:pPr>
            <w:r>
              <w:rPr>
                <w:color w:val="26364A"/>
                <w:sz w:val="19"/>
                <w:szCs w:val="19"/>
              </w:rPr>
              <w:t xml:space="preserve">Vite, React 19, TypeScript</w:t>
            </w:r>
          </w:p>
        </w:tc>
        <w:tc>
          <w:tcPr>
            <w:tcW w:w="5000" w:type="dxa"/>
            <w:shd w:fill="F4F7FA"/>
            <w:tcMar>
              <w:top w:w="90" w:type="dxa"/>
              <w:start w:w="110" w:type="dxa"/>
              <w:bottom w:w="90" w:type="dxa"/>
              <w:end w:w="110" w:type="dxa"/>
            </w:tcMar>
          </w:tcPr>
          <w:p>
            <w:pPr>
              <w:spacing w:after="60" w:line="250" w:lineRule="auto"/>
            </w:pPr>
            <w:r>
              <w:rPr>
                <w:color w:val="26364A"/>
                <w:sz w:val="19"/>
                <w:szCs w:val="19"/>
              </w:rPr>
              <w:t xml:space="preserve">Chat UI, free-text interpretation helpers, collection of priorities and impact estimates, charts/cards, browser-local archive.</w:t>
            </w:r>
          </w:p>
        </w:tc>
      </w:tr>
      <w:tr>
        <w:tc>
          <w:tcPr>
            <w:tcW w:w="1500" w:type="dxa"/>
            <w:shd w:fill="FFFFFF"/>
            <w:tcMar>
              <w:top w:w="90" w:type="dxa"/>
              <w:start w:w="110" w:type="dxa"/>
              <w:bottom w:w="90" w:type="dxa"/>
              <w:end w:w="110" w:type="dxa"/>
            </w:tcMar>
          </w:tcPr>
          <w:p>
            <w:pPr>
              <w:spacing w:after="60" w:line="250" w:lineRule="auto"/>
            </w:pPr>
            <w:r>
              <w:rPr>
                <w:color w:val="26364A"/>
                <w:sz w:val="19"/>
                <w:szCs w:val="19"/>
              </w:rPr>
              <w:t xml:space="preserve">HTTP API</w:t>
            </w:r>
          </w:p>
        </w:tc>
        <w:tc>
          <w:tcPr>
            <w:tcW w:w="2500" w:type="dxa"/>
            <w:shd w:fill="FFFFFF"/>
            <w:tcMar>
              <w:top w:w="90" w:type="dxa"/>
              <w:start w:w="110" w:type="dxa"/>
              <w:bottom w:w="90" w:type="dxa"/>
              <w:end w:w="110" w:type="dxa"/>
            </w:tcMar>
          </w:tcPr>
          <w:p>
            <w:pPr>
              <w:spacing w:after="60" w:line="250" w:lineRule="auto"/>
            </w:pPr>
            <w:r>
              <w:rPr>
                <w:color w:val="26364A"/>
                <w:sz w:val="19"/>
                <w:szCs w:val="19"/>
              </w:rPr>
              <w:t xml:space="preserve">FastAPI, Pydantic</w:t>
            </w:r>
          </w:p>
        </w:tc>
        <w:tc>
          <w:tcPr>
            <w:tcW w:w="5000" w:type="dxa"/>
            <w:shd w:fill="FFFFFF"/>
            <w:tcMar>
              <w:top w:w="90" w:type="dxa"/>
              <w:start w:w="110" w:type="dxa"/>
              <w:bottom w:w="90" w:type="dxa"/>
              <w:end w:w="110" w:type="dxa"/>
            </w:tcMar>
          </w:tcPr>
          <w:p>
            <w:pPr>
              <w:spacing w:after="60" w:line="250" w:lineRule="auto"/>
            </w:pPr>
            <w:r>
              <w:rPr>
                <w:color w:val="26364A"/>
                <w:sz w:val="19"/>
                <w:szCs w:val="19"/>
              </w:rPr>
              <w:t xml:space="preserve">Validates requests, exposes interpretation and comparison endpoints.</w:t>
            </w:r>
          </w:p>
        </w:tc>
      </w:tr>
      <w:tr>
        <w:tc>
          <w:tcPr>
            <w:tcW w:w="1500" w:type="dxa"/>
            <w:shd w:fill="F4F7FA"/>
            <w:tcMar>
              <w:top w:w="90" w:type="dxa"/>
              <w:start w:w="110" w:type="dxa"/>
              <w:bottom w:w="90" w:type="dxa"/>
              <w:end w:w="110" w:type="dxa"/>
            </w:tcMar>
          </w:tcPr>
          <w:p>
            <w:pPr>
              <w:spacing w:after="60" w:line="250" w:lineRule="auto"/>
            </w:pPr>
            <w:r>
              <w:rPr>
                <w:color w:val="26364A"/>
                <w:sz w:val="19"/>
                <w:szCs w:val="19"/>
              </w:rPr>
              <w:t xml:space="preserve">NLU service</w:t>
            </w:r>
          </w:p>
        </w:tc>
        <w:tc>
          <w:tcPr>
            <w:tcW w:w="2500" w:type="dxa"/>
            <w:shd w:fill="F4F7FA"/>
            <w:tcMar>
              <w:top w:w="90" w:type="dxa"/>
              <w:start w:w="110" w:type="dxa"/>
              <w:bottom w:w="90" w:type="dxa"/>
              <w:end w:w="110" w:type="dxa"/>
            </w:tcMar>
          </w:tcPr>
          <w:p>
            <w:pPr>
              <w:spacing w:after="60" w:line="250" w:lineRule="auto"/>
            </w:pPr>
            <w:r>
              <w:rPr>
                <w:color w:val="26364A"/>
                <w:sz w:val="19"/>
                <w:szCs w:val="19"/>
              </w:rPr>
              <w:t xml:space="preserve">Rule-based Python in app/nlu.py</w:t>
            </w:r>
          </w:p>
        </w:tc>
        <w:tc>
          <w:tcPr>
            <w:tcW w:w="5000" w:type="dxa"/>
            <w:shd w:fill="F4F7FA"/>
            <w:tcMar>
              <w:top w:w="90" w:type="dxa"/>
              <w:start w:w="110" w:type="dxa"/>
              <w:bottom w:w="90" w:type="dxa"/>
              <w:end w:w="110" w:type="dxa"/>
            </w:tcMar>
          </w:tcPr>
          <w:p>
            <w:pPr>
              <w:spacing w:after="60" w:line="250" w:lineRule="auto"/>
            </w:pPr>
            <w:r>
              <w:rPr>
                <w:color w:val="26364A"/>
                <w:sz w:val="19"/>
                <w:szCs w:val="19"/>
              </w:rPr>
              <w:t xml:space="preserve">Normalizes a supported gym/work scenario, tracks temporary slots, asks clarifying questions.</w:t>
            </w:r>
          </w:p>
        </w:tc>
      </w:tr>
      <w:tr>
        <w:tc>
          <w:tcPr>
            <w:tcW w:w="1500" w:type="dxa"/>
            <w:shd w:fill="FFFFFF"/>
            <w:tcMar>
              <w:top w:w="90" w:type="dxa"/>
              <w:start w:w="110" w:type="dxa"/>
              <w:bottom w:w="90" w:type="dxa"/>
              <w:end w:w="110" w:type="dxa"/>
            </w:tcMar>
          </w:tcPr>
          <w:p>
            <w:pPr>
              <w:spacing w:after="60" w:line="250" w:lineRule="auto"/>
            </w:pPr>
            <w:r>
              <w:rPr>
                <w:color w:val="26364A"/>
                <w:sz w:val="19"/>
                <w:szCs w:val="19"/>
              </w:rPr>
              <w:t xml:space="preserve">Simulation</w:t>
            </w:r>
          </w:p>
        </w:tc>
        <w:tc>
          <w:tcPr>
            <w:tcW w:w="2500" w:type="dxa"/>
            <w:shd w:fill="FFFFFF"/>
            <w:tcMar>
              <w:top w:w="90" w:type="dxa"/>
              <w:start w:w="110" w:type="dxa"/>
              <w:bottom w:w="90" w:type="dxa"/>
              <w:end w:w="110" w:type="dxa"/>
            </w:tcMar>
          </w:tcPr>
          <w:p>
            <w:pPr>
              <w:spacing w:after="60" w:line="250" w:lineRule="auto"/>
            </w:pPr>
            <w:r>
              <w:rPr>
                <w:color w:val="26364A"/>
                <w:sz w:val="19"/>
                <w:szCs w:val="19"/>
              </w:rPr>
              <w:t xml:space="preserve">Python in app/simulation.py</w:t>
            </w:r>
          </w:p>
        </w:tc>
        <w:tc>
          <w:tcPr>
            <w:tcW w:w="5000" w:type="dxa"/>
            <w:shd w:fill="FFFFFF"/>
            <w:tcMar>
              <w:top w:w="90" w:type="dxa"/>
              <w:start w:w="110" w:type="dxa"/>
              <w:bottom w:w="90" w:type="dxa"/>
              <w:end w:w="110" w:type="dxa"/>
            </w:tcMar>
          </w:tcPr>
          <w:p>
            <w:pPr>
              <w:spacing w:after="60" w:line="250" w:lineRule="auto"/>
            </w:pPr>
            <w:r>
              <w:rPr>
                <w:color w:val="26364A"/>
                <w:sz w:val="19"/>
                <w:szCs w:val="19"/>
              </w:rPr>
              <w:t xml:space="preserve">Runs seeded Monte Carlo comparisons and computes outcome ranges.</w:t>
            </w:r>
          </w:p>
        </w:tc>
      </w:tr>
      <w:tr>
        <w:tc>
          <w:tcPr>
            <w:tcW w:w="1500" w:type="dxa"/>
            <w:shd w:fill="F4F7FA"/>
            <w:tcMar>
              <w:top w:w="90" w:type="dxa"/>
              <w:start w:w="110" w:type="dxa"/>
              <w:bottom w:w="90" w:type="dxa"/>
              <w:end w:w="110" w:type="dxa"/>
            </w:tcMar>
          </w:tcPr>
          <w:p>
            <w:pPr>
              <w:spacing w:after="60" w:line="250" w:lineRule="auto"/>
            </w:pPr>
            <w:r>
              <w:rPr>
                <w:color w:val="26364A"/>
                <w:sz w:val="19"/>
                <w:szCs w:val="19"/>
              </w:rPr>
              <w:t xml:space="preserve">Persistence</w:t>
            </w:r>
          </w:p>
        </w:tc>
        <w:tc>
          <w:tcPr>
            <w:tcW w:w="2500" w:type="dxa"/>
            <w:shd w:fill="F4F7FA"/>
            <w:tcMar>
              <w:top w:w="90" w:type="dxa"/>
              <w:start w:w="110" w:type="dxa"/>
              <w:bottom w:w="90" w:type="dxa"/>
              <w:end w:w="110" w:type="dxa"/>
            </w:tcMar>
          </w:tcPr>
          <w:p>
            <w:pPr>
              <w:spacing w:after="60" w:line="250" w:lineRule="auto"/>
            </w:pPr>
            <w:r>
              <w:rPr>
                <w:color w:val="26364A"/>
                <w:sz w:val="19"/>
                <w:szCs w:val="19"/>
              </w:rPr>
              <w:t xml:space="preserve">Browser localStorage only for chat archive</w:t>
            </w:r>
          </w:p>
        </w:tc>
        <w:tc>
          <w:tcPr>
            <w:tcW w:w="5000" w:type="dxa"/>
            <w:shd w:fill="F4F7FA"/>
            <w:tcMar>
              <w:top w:w="90" w:type="dxa"/>
              <w:start w:w="110" w:type="dxa"/>
              <w:bottom w:w="90" w:type="dxa"/>
              <w:end w:w="110" w:type="dxa"/>
            </w:tcMar>
          </w:tcPr>
          <w:p>
            <w:pPr>
              <w:spacing w:after="60" w:line="250" w:lineRule="auto"/>
            </w:pPr>
            <w:r>
              <w:rPr>
                <w:color w:val="26364A"/>
                <w:sz w:val="19"/>
                <w:szCs w:val="19"/>
              </w:rPr>
              <w:t xml:space="preserve">Stores completed chat transcript and result on the user’s device. No server profile database is active.</w:t>
            </w:r>
          </w:p>
        </w:tc>
      </w:tr>
    </w:tbl>
    <w:p>
      <w:pPr>
        <w:spacing w:before="0" w:after="2" w:line="300" w:lineRule="auto"/>
      </w:pPr>
      <w:r>
        <w:t xml:space="preserve"/>
      </w:r>
    </w:p>
    <w:p>
      <w:pPr>
        <w:pStyle w:val="Heading2"/>
        <w:spacing w:before="150" w:after="80" w:line="300" w:lineRule="auto"/>
        <w:keepNext/>
      </w:pPr>
      <w:r>
        <w:t xml:space="preserve">Request flow</w:t>
      </w:r>
    </w:p>
    <w:p>
      <w:pPr>
        <w:pStyle w:val="ListNumber"/>
        <w:spacing w:before="0" w:after="4" w:line="300" w:lineRule="auto"/>
      </w:pPr>
      <w:r>
        <w:t xml:space="preserve">The browser gathers a user’s decision and named options. The first message is sent to the interpreter endpoint; if the interpreter says the message is outside its supported domain, the general frontend conversation continues.</w:t>
      </w:r>
    </w:p>
    <w:p>
      <w:pPr>
        <w:pStyle w:val="ListNumber"/>
        <w:spacing w:before="0" w:after="4" w:line="300" w:lineRule="auto"/>
      </w:pPr>
      <w:r>
        <w:t xml:space="preserve">The frontend gathers ranked criteria, expected impacts for each option, and confidence in those estimates.</w:t>
      </w:r>
    </w:p>
    <w:p>
      <w:pPr>
        <w:pStyle w:val="ListNumber"/>
        <w:spacing w:before="0" w:after="4" w:line="300" w:lineRule="auto"/>
      </w:pPr>
      <w:r>
        <w:t xml:space="preserve">The frontend posts a validated comparison request to /api/decisions.</w:t>
      </w:r>
    </w:p>
    <w:p>
      <w:pPr>
        <w:pStyle w:val="ListNumber"/>
        <w:spacing w:before="0" w:after="4" w:line="300" w:lineRule="auto"/>
      </w:pPr>
      <w:r>
        <w:t xml:space="preserve">The backend runs the calculation and returns summary metrics. The browser renders the visual comparison and saves the completed session locally.</w:t>
      </w:r>
    </w:p>
    <w:tbl>
      <w:tblPr>
        <w:tblW w:w="9000" w:type="dxa"/>
        <w:tblBorders>
          <w:top w:val="nil"/>
          <w:left w:val="nil"/>
          <w:bottom w:val="nil"/>
          <w:right w:val="nil"/>
        </w:tblBorders>
      </w:tblPr>
      <w:tblGrid>
        <w:gridCol w:w="9000"/>
      </w:tblGrid>
      <w:tr>
        <w:tc>
          <w:tcPr>
            <w:shd w:fill="EAF3FC"/>
            <w:tcMar>
              <w:top w:w="150" w:type="dxa"/>
              <w:start w:w="180" w:type="dxa"/>
              <w:bottom w:w="150" w:type="dxa"/>
              <w:end w:w="180" w:type="dxa"/>
            </w:tcMar>
          </w:tcPr>
          <w:p>
            <w:pPr>
              <w:spacing w:after="60"/>
            </w:pPr>
            <w:r>
              <w:rPr>
                <w:b/>
                <w:color w:val="1678D2"/>
                <w:sz w:val="17"/>
                <w:szCs w:val="17"/>
              </w:rPr>
              <w:t xml:space="preserve">DATA BOUNDARY</w:t>
            </w:r>
          </w:p>
          <w:p>
            <w:pPr>
              <w:spacing w:after="0" w:line="280" w:lineRule="auto"/>
            </w:pPr>
            <w:r>
              <w:rPr>
                <w:color w:val="172B45"/>
                <w:sz w:val="20"/>
                <w:szCs w:val="20"/>
              </w:rPr>
              <w:t xml:space="preserve">The saved-chat archive is not sent to the API. Only the current interpretation turn or current comparison inputs are sent to the backend.</w:t>
            </w:r>
          </w:p>
        </w:tc>
      </w:tr>
    </w:tbl>
    <w:p>
      <w:pPr>
        <w:spacing w:before="0" w:after="3" w:line="300" w:lineRule="auto"/>
      </w:pPr>
      <w:r>
        <w:t xml:space="preserve"/>
      </w:r>
    </w:p>
    <w:p>
      <w:pPr>
        <w:pStyle w:val="Heading1"/>
        <w:spacing w:before="220" w:after="80" w:line="300" w:lineRule="auto"/>
        <w:keepNext/>
      </w:pPr>
      <w:r>
        <w:t xml:space="preserve">4. Frontend application</w:t>
      </w:r>
    </w:p>
    <w:p>
      <w:pPr>
        <w:pStyle w:val="Heading2"/>
        <w:spacing w:before="150" w:after="80" w:line="300" w:lineRule="auto"/>
        <w:keepNext/>
      </w:pPr>
      <w:r>
        <w:t xml:space="preserve">Main files</w:t>
      </w:r>
    </w:p>
    <w:tbl>
      <w:tblPr>
        <w:tblW w:w="9000" w:type="dxa"/>
        <w:tblLayout w:type="fixed"/>
        <w:tblBorders>
          <w:top w:val="single" w:sz="5" w:color="D9E2EC"/>
          <w:left w:val="single" w:sz="5" w:color="D9E2EC"/>
          <w:bottom w:val="single" w:sz="5" w:color="D9E2EC"/>
          <w:right w:val="single" w:sz="5" w:color="D9E2EC"/>
          <w:insideH w:val="single" w:sz="4" w:color="D9E2EC"/>
          <w:insideV w:val="single" w:sz="4" w:color="D9E2EC"/>
        </w:tblBorders>
      </w:tblPr>
      <w:tblGrid>
        <w:gridCol w:w="2700"/>
        <w:gridCol w:w="6300"/>
      </w:tblGrid>
      <w:tr>
        <w:tc>
          <w:tcPr>
            <w:tcW w:w="2700" w:type="dxa"/>
            <w:shd w:fill="172B45"/>
            <w:tcMar>
              <w:top w:w="90" w:type="dxa"/>
              <w:start w:w="110" w:type="dxa"/>
              <w:bottom w:w="90" w:type="dxa"/>
              <w:end w:w="110" w:type="dxa"/>
            </w:tcMar>
          </w:tcPr>
          <w:p>
            <w:pPr>
              <w:spacing w:after="60" w:line="250" w:lineRule="auto"/>
            </w:pPr>
            <w:r>
              <w:rPr>
                <w:b/>
                <w:color w:val="FFFFFF"/>
                <w:sz w:val="19"/>
                <w:szCs w:val="19"/>
              </w:rPr>
              <w:t xml:space="preserve">File</w:t>
            </w:r>
          </w:p>
        </w:tc>
        <w:tc>
          <w:tcPr>
            <w:tcW w:w="6300" w:type="dxa"/>
            <w:shd w:fill="172B45"/>
            <w:tcMar>
              <w:top w:w="90" w:type="dxa"/>
              <w:start w:w="110" w:type="dxa"/>
              <w:bottom w:w="90" w:type="dxa"/>
              <w:end w:w="110" w:type="dxa"/>
            </w:tcMar>
          </w:tcPr>
          <w:p>
            <w:pPr>
              <w:spacing w:after="60" w:line="250" w:lineRule="auto"/>
            </w:pPr>
            <w:r>
              <w:rPr>
                <w:b/>
                <w:color w:val="FFFFFF"/>
                <w:sz w:val="19"/>
                <w:szCs w:val="19"/>
              </w:rPr>
              <w:t xml:space="preserve">Purpose</w:t>
            </w:r>
          </w:p>
        </w:tc>
      </w:tr>
      <w:tr>
        <w:tc>
          <w:tcPr>
            <w:tcW w:w="2700" w:type="dxa"/>
            <w:shd w:fill="F4F7FA"/>
            <w:tcMar>
              <w:top w:w="90" w:type="dxa"/>
              <w:start w:w="110" w:type="dxa"/>
              <w:bottom w:w="90" w:type="dxa"/>
              <w:end w:w="110" w:type="dxa"/>
            </w:tcMar>
          </w:tcPr>
          <w:p>
            <w:pPr>
              <w:spacing w:after="60" w:line="250" w:lineRule="auto"/>
            </w:pPr>
            <w:r>
              <w:rPr>
                <w:color w:val="26364A"/>
                <w:sz w:val="19"/>
                <w:szCs w:val="19"/>
              </w:rPr>
              <w:t xml:space="preserve">frontend/src/App.tsx</w:t>
            </w:r>
          </w:p>
        </w:tc>
        <w:tc>
          <w:tcPr>
            <w:tcW w:w="6300" w:type="dxa"/>
            <w:shd w:fill="F4F7FA"/>
            <w:tcMar>
              <w:top w:w="90" w:type="dxa"/>
              <w:start w:w="110" w:type="dxa"/>
              <w:bottom w:w="90" w:type="dxa"/>
              <w:end w:w="110" w:type="dxa"/>
            </w:tcMar>
          </w:tcPr>
          <w:p>
            <w:pPr>
              <w:spacing w:after="60" w:line="250" w:lineRule="auto"/>
            </w:pPr>
            <w:r>
              <w:rPr>
                <w:color w:val="26364A"/>
                <w:sz w:val="19"/>
                <w:szCs w:val="19"/>
              </w:rPr>
              <w:t xml:space="preserve">App shell, chat state machine, interaction prompts, outcome view, saved chats, and history-derived priority memory.</w:t>
            </w:r>
          </w:p>
        </w:tc>
      </w:tr>
      <w:tr>
        <w:tc>
          <w:tcPr>
            <w:tcW w:w="2700" w:type="dxa"/>
            <w:shd w:fill="FFFFFF"/>
            <w:tcMar>
              <w:top w:w="90" w:type="dxa"/>
              <w:start w:w="110" w:type="dxa"/>
              <w:bottom w:w="90" w:type="dxa"/>
              <w:end w:w="110" w:type="dxa"/>
            </w:tcMar>
          </w:tcPr>
          <w:p>
            <w:pPr>
              <w:spacing w:after="60" w:line="250" w:lineRule="auto"/>
            </w:pPr>
            <w:r>
              <w:rPr>
                <w:color w:val="26364A"/>
                <w:sz w:val="19"/>
                <w:szCs w:val="19"/>
              </w:rPr>
              <w:t xml:space="preserve">frontend/src/conversation.ts</w:t>
            </w:r>
          </w:p>
        </w:tc>
        <w:tc>
          <w:tcPr>
            <w:tcW w:w="6300" w:type="dxa"/>
            <w:shd w:fill="FFFFFF"/>
            <w:tcMar>
              <w:top w:w="90" w:type="dxa"/>
              <w:start w:w="110" w:type="dxa"/>
              <w:bottom w:w="90" w:type="dxa"/>
              <w:end w:w="110" w:type="dxa"/>
            </w:tcMar>
          </w:tcPr>
          <w:p>
            <w:pPr>
              <w:spacing w:after="60" w:line="250" w:lineRule="auto"/>
            </w:pPr>
            <w:r>
              <w:rPr>
                <w:color w:val="26364A"/>
                <w:sz w:val="19"/>
                <w:szCs w:val="19"/>
              </w:rPr>
              <w:t xml:space="preserve">Frontend helpers for detecting and restating conversational decision options.</w:t>
            </w:r>
          </w:p>
        </w:tc>
      </w:tr>
      <w:tr>
        <w:tc>
          <w:tcPr>
            <w:tcW w:w="2700" w:type="dxa"/>
            <w:shd w:fill="F4F7FA"/>
            <w:tcMar>
              <w:top w:w="90" w:type="dxa"/>
              <w:start w:w="110" w:type="dxa"/>
              <w:bottom w:w="90" w:type="dxa"/>
              <w:end w:w="110" w:type="dxa"/>
            </w:tcMar>
          </w:tcPr>
          <w:p>
            <w:pPr>
              <w:spacing w:after="60" w:line="250" w:lineRule="auto"/>
            </w:pPr>
            <w:r>
              <w:rPr>
                <w:color w:val="26364A"/>
                <w:sz w:val="19"/>
                <w:szCs w:val="19"/>
              </w:rPr>
              <w:t xml:space="preserve">frontend/src/api.ts</w:t>
            </w:r>
          </w:p>
        </w:tc>
        <w:tc>
          <w:tcPr>
            <w:tcW w:w="6300" w:type="dxa"/>
            <w:shd w:fill="F4F7FA"/>
            <w:tcMar>
              <w:top w:w="90" w:type="dxa"/>
              <w:start w:w="110" w:type="dxa"/>
              <w:bottom w:w="90" w:type="dxa"/>
              <w:end w:w="110" w:type="dxa"/>
            </w:tcMar>
          </w:tcPr>
          <w:p>
            <w:pPr>
              <w:spacing w:after="60" w:line="250" w:lineRule="auto"/>
            </w:pPr>
            <w:r>
              <w:rPr>
                <w:color w:val="26364A"/>
                <w:sz w:val="19"/>
                <w:szCs w:val="19"/>
              </w:rPr>
              <w:t xml:space="preserve">Typed HTTP client and request/response TypeScript types for FastAPI.</w:t>
            </w:r>
          </w:p>
        </w:tc>
      </w:tr>
      <w:tr>
        <w:tc>
          <w:tcPr>
            <w:tcW w:w="2700" w:type="dxa"/>
            <w:shd w:fill="FFFFFF"/>
            <w:tcMar>
              <w:top w:w="90" w:type="dxa"/>
              <w:start w:w="110" w:type="dxa"/>
              <w:bottom w:w="90" w:type="dxa"/>
              <w:end w:w="110" w:type="dxa"/>
            </w:tcMar>
          </w:tcPr>
          <w:p>
            <w:pPr>
              <w:spacing w:after="60" w:line="250" w:lineRule="auto"/>
            </w:pPr>
            <w:r>
              <w:rPr>
                <w:color w:val="26364A"/>
                <w:sz w:val="19"/>
                <w:szCs w:val="19"/>
              </w:rPr>
              <w:t xml:space="preserve">frontend/src/index.css</w:t>
            </w:r>
          </w:p>
        </w:tc>
        <w:tc>
          <w:tcPr>
            <w:tcW w:w="6300" w:type="dxa"/>
            <w:shd w:fill="FFFFFF"/>
            <w:tcMar>
              <w:top w:w="90" w:type="dxa"/>
              <w:start w:w="110" w:type="dxa"/>
              <w:bottom w:w="90" w:type="dxa"/>
              <w:end w:w="110" w:type="dxa"/>
            </w:tcMar>
          </w:tcPr>
          <w:p>
            <w:pPr>
              <w:spacing w:after="60" w:line="250" w:lineRule="auto"/>
            </w:pPr>
            <w:r>
              <w:rPr>
                <w:color w:val="26364A"/>
                <w:sz w:val="19"/>
                <w:szCs w:val="19"/>
              </w:rPr>
              <w:t xml:space="preserve">Visual system, responsive layout, dark surfaces, charts, scenarios, and sidebar styling.</w:t>
            </w:r>
          </w:p>
        </w:tc>
      </w:tr>
      <w:tr>
        <w:tc>
          <w:tcPr>
            <w:tcW w:w="2700" w:type="dxa"/>
            <w:shd w:fill="F4F7FA"/>
            <w:tcMar>
              <w:top w:w="90" w:type="dxa"/>
              <w:start w:w="110" w:type="dxa"/>
              <w:bottom w:w="90" w:type="dxa"/>
              <w:end w:w="110" w:type="dxa"/>
            </w:tcMar>
          </w:tcPr>
          <w:p>
            <w:pPr>
              <w:spacing w:after="60" w:line="250" w:lineRule="auto"/>
            </w:pPr>
            <w:r>
              <w:rPr>
                <w:color w:val="26364A"/>
                <w:sz w:val="19"/>
                <w:szCs w:val="19"/>
              </w:rPr>
              <w:t xml:space="preserve">frontend/src/main.tsx</w:t>
            </w:r>
          </w:p>
        </w:tc>
        <w:tc>
          <w:tcPr>
            <w:tcW w:w="6300" w:type="dxa"/>
            <w:shd w:fill="F4F7FA"/>
            <w:tcMar>
              <w:top w:w="90" w:type="dxa"/>
              <w:start w:w="110" w:type="dxa"/>
              <w:bottom w:w="90" w:type="dxa"/>
              <w:end w:w="110" w:type="dxa"/>
            </w:tcMar>
          </w:tcPr>
          <w:p>
            <w:pPr>
              <w:spacing w:after="60" w:line="250" w:lineRule="auto"/>
            </w:pPr>
            <w:r>
              <w:rPr>
                <w:color w:val="26364A"/>
                <w:sz w:val="19"/>
                <w:szCs w:val="19"/>
              </w:rPr>
              <w:t xml:space="preserve">React app entry point.</w:t>
            </w:r>
          </w:p>
        </w:tc>
      </w:tr>
      <w:tr>
        <w:tc>
          <w:tcPr>
            <w:tcW w:w="2700" w:type="dxa"/>
            <w:shd w:fill="FFFFFF"/>
            <w:tcMar>
              <w:top w:w="90" w:type="dxa"/>
              <w:start w:w="110" w:type="dxa"/>
              <w:bottom w:w="90" w:type="dxa"/>
              <w:end w:w="110" w:type="dxa"/>
            </w:tcMar>
          </w:tcPr>
          <w:p>
            <w:pPr>
              <w:spacing w:after="60" w:line="250" w:lineRule="auto"/>
            </w:pPr>
            <w:r>
              <w:rPr>
                <w:color w:val="26364A"/>
                <w:sz w:val="19"/>
                <w:szCs w:val="19"/>
              </w:rPr>
              <w:t xml:space="preserve">frontend/index.html</w:t>
            </w:r>
          </w:p>
        </w:tc>
        <w:tc>
          <w:tcPr>
            <w:tcW w:w="6300" w:type="dxa"/>
            <w:shd w:fill="FFFFFF"/>
            <w:tcMar>
              <w:top w:w="90" w:type="dxa"/>
              <w:start w:w="110" w:type="dxa"/>
              <w:bottom w:w="90" w:type="dxa"/>
              <w:end w:w="110" w:type="dxa"/>
            </w:tcMar>
          </w:tcPr>
          <w:p>
            <w:pPr>
              <w:spacing w:after="60" w:line="250" w:lineRule="auto"/>
            </w:pPr>
            <w:r>
              <w:rPr>
                <w:color w:val="26364A"/>
                <w:sz w:val="19"/>
                <w:szCs w:val="19"/>
              </w:rPr>
              <w:t xml:space="preserve">Vite document shell and metadata.</w:t>
            </w:r>
          </w:p>
        </w:tc>
      </w:tr>
    </w:tbl>
    <w:p>
      <w:pPr>
        <w:spacing w:before="0" w:after="2" w:line="300" w:lineRule="auto"/>
      </w:pPr>
      <w:r>
        <w:t xml:space="preserve"/>
      </w:r>
    </w:p>
    <w:p>
      <w:pPr>
        <w:pStyle w:val="Heading2"/>
        <w:spacing w:before="150" w:after="80" w:line="300" w:lineRule="auto"/>
        <w:keepNext/>
      </w:pPr>
      <w:r>
        <w:t xml:space="preserve">Conversation state</w:t>
      </w:r>
    </w:p>
    <w:p>
      <w:pPr>
        <w:spacing w:before="0" w:after="6" w:line="300" w:lineRule="auto"/>
      </w:pPr>
      <w:r>
        <w:t xml:space="preserve">App.tsx tracks a step (decision, options, criteria, estimate, calibration, done), the current Conversation object, message transcript, loading/error state, and optional NLU session status. Estimates are stored as a matrix indexed by option and criterion. The backend simulator is only called after the required inputs have been collected.</w:t>
      </w:r>
    </w:p>
    <w:p>
      <w:pPr>
        <w:pStyle w:val="Heading2"/>
        <w:spacing w:before="150" w:after="80" w:line="300" w:lineRule="auto"/>
        <w:keepNext/>
      </w:pPr>
      <w:r>
        <w:t xml:space="preserve">Priority interpretation</w:t>
      </w:r>
    </w:p>
    <w:p>
      <w:pPr>
        <w:spacing w:before="0" w:after="6" w:line="300" w:lineRule="auto"/>
      </w:pPr>
      <w:r>
        <w:t xml:space="preserve">The frontend splits sentences and selected conjunctions, looks for emphasis phrases, then assigns descending priority weights. “Most important” and similar language raise emphasis; phrases such as “not that important” lower it. This is a pragmatic heuristic rather than a general semantic model, so the visible restatement and editable conversational follow-up remain important.</w:t>
      </w:r>
    </w:p>
    <w:p>
      <w:pPr>
        <w:pStyle w:val="Heading1"/>
        <w:spacing w:before="220" w:after="80" w:line="300" w:lineRule="auto"/>
        <w:keepNext/>
      </w:pPr>
      <w:r>
        <w:t xml:space="preserve">5. Conversational understanding (NLU)</w:t>
      </w:r>
    </w:p>
    <w:p>
      <w:pPr>
        <w:pStyle w:val="Heading2"/>
        <w:spacing w:before="150" w:after="80" w:line="300" w:lineRule="auto"/>
        <w:keepNext/>
      </w:pPr>
      <w:r>
        <w:t xml:space="preserve">Scope and current implementation</w:t>
      </w:r>
    </w:p>
    <w:p>
      <w:pPr>
        <w:spacing w:before="0" w:after="6" w:line="300" w:lineRule="auto"/>
      </w:pPr>
      <w:r>
        <w:t xml:space="preserve">backend/app/nlu.py implements a deterministic rule-based interpreter. It is not an LLM call. It activates for fitness/work or gym/assignment contexts and holds short-term conversation state in a bounded in-process dictionary. Other decision types are handled by the general frontend flow, which accepts arbitrary option names and priorities.</w:t>
      </w:r>
    </w:p>
    <w:p>
      <w:pPr>
        <w:pStyle w:val="Heading2"/>
        <w:spacing w:before="150" w:after="80" w:line="300" w:lineRule="auto"/>
        <w:keepNext/>
      </w:pPr>
      <w:r>
        <w:t xml:space="preserve">Recognized planning fields</w:t>
      </w:r>
    </w:p>
    <w:tbl>
      <w:tblPr>
        <w:tblW w:w="9000" w:type="dxa"/>
        <w:tblLayout w:type="fixed"/>
        <w:tblBorders>
          <w:top w:val="single" w:sz="5" w:color="D9E2EC"/>
          <w:left w:val="single" w:sz="5" w:color="D9E2EC"/>
          <w:bottom w:val="single" w:sz="5" w:color="D9E2EC"/>
          <w:right w:val="single" w:sz="5" w:color="D9E2EC"/>
          <w:insideH w:val="single" w:sz="4" w:color="D9E2EC"/>
          <w:insideV w:val="single" w:sz="4" w:color="D9E2EC"/>
        </w:tblBorders>
      </w:tblPr>
      <w:tblGrid>
        <w:gridCol w:w="2800"/>
        <w:gridCol w:w="6200"/>
      </w:tblGrid>
      <w:tr>
        <w:tc>
          <w:tcPr>
            <w:tcW w:w="2800" w:type="dxa"/>
            <w:shd w:fill="172B45"/>
            <w:tcMar>
              <w:top w:w="90" w:type="dxa"/>
              <w:start w:w="110" w:type="dxa"/>
              <w:bottom w:w="90" w:type="dxa"/>
              <w:end w:w="110" w:type="dxa"/>
            </w:tcMar>
          </w:tcPr>
          <w:p>
            <w:pPr>
              <w:spacing w:after="60" w:line="250" w:lineRule="auto"/>
            </w:pPr>
            <w:r>
              <w:rPr>
                <w:b/>
                <w:color w:val="FFFFFF"/>
                <w:sz w:val="19"/>
                <w:szCs w:val="19"/>
              </w:rPr>
              <w:t xml:space="preserve">Field</w:t>
            </w:r>
          </w:p>
        </w:tc>
        <w:tc>
          <w:tcPr>
            <w:tcW w:w="6200" w:type="dxa"/>
            <w:shd w:fill="172B45"/>
            <w:tcMar>
              <w:top w:w="90" w:type="dxa"/>
              <w:start w:w="110" w:type="dxa"/>
              <w:bottom w:w="90" w:type="dxa"/>
              <w:end w:w="110" w:type="dxa"/>
            </w:tcMar>
          </w:tcPr>
          <w:p>
            <w:pPr>
              <w:spacing w:after="60" w:line="250" w:lineRule="auto"/>
            </w:pPr>
            <w:r>
              <w:rPr>
                <w:b/>
                <w:color w:val="FFFFFF"/>
                <w:sz w:val="19"/>
                <w:szCs w:val="19"/>
              </w:rPr>
              <w:t xml:space="preserve">Examples / normalization</w:t>
            </w:r>
          </w:p>
        </w:tc>
      </w:tr>
      <w:tr>
        <w:tc>
          <w:tcPr>
            <w:tcW w:w="2800" w:type="dxa"/>
            <w:shd w:fill="F4F7FA"/>
            <w:tcMar>
              <w:top w:w="90" w:type="dxa"/>
              <w:start w:w="110" w:type="dxa"/>
              <w:bottom w:w="90" w:type="dxa"/>
              <w:end w:w="110" w:type="dxa"/>
            </w:tcMar>
          </w:tcPr>
          <w:p>
            <w:pPr>
              <w:spacing w:after="60" w:line="250" w:lineRule="auto"/>
            </w:pPr>
            <w:r>
              <w:rPr>
                <w:color w:val="26364A"/>
                <w:sz w:val="19"/>
                <w:szCs w:val="19"/>
              </w:rPr>
              <w:t xml:space="preserve">decision_topic</w:t>
            </w:r>
          </w:p>
        </w:tc>
        <w:tc>
          <w:tcPr>
            <w:tcW w:w="6200" w:type="dxa"/>
            <w:shd w:fill="F4F7FA"/>
            <w:tcMar>
              <w:top w:w="90" w:type="dxa"/>
              <w:start w:w="110" w:type="dxa"/>
              <w:bottom w:w="90" w:type="dxa"/>
              <w:end w:w="110" w:type="dxa"/>
            </w:tcMar>
          </w:tcPr>
          <w:p>
            <w:pPr>
              <w:spacing w:after="60" w:line="250" w:lineRule="auto"/>
            </w:pPr>
            <w:r>
              <w:rPr>
                <w:color w:val="26364A"/>
                <w:sz w:val="19"/>
                <w:szCs w:val="19"/>
              </w:rPr>
              <w:t xml:space="preserve">Gym vs. assignments, or a short description of the choice.</w:t>
            </w:r>
          </w:p>
        </w:tc>
      </w:tr>
      <w:tr>
        <w:tc>
          <w:tcPr>
            <w:tcW w:w="2800" w:type="dxa"/>
            <w:shd w:fill="FFFFFF"/>
            <w:tcMar>
              <w:top w:w="90" w:type="dxa"/>
              <w:start w:w="110" w:type="dxa"/>
              <w:bottom w:w="90" w:type="dxa"/>
              <w:end w:w="110" w:type="dxa"/>
            </w:tcMar>
          </w:tcPr>
          <w:p>
            <w:pPr>
              <w:spacing w:after="60" w:line="250" w:lineRule="auto"/>
            </w:pPr>
            <w:r>
              <w:rPr>
                <w:color w:val="26364A"/>
                <w:sz w:val="19"/>
                <w:szCs w:val="19"/>
              </w:rPr>
              <w:t xml:space="preserve">time_horizon_days</w:t>
            </w:r>
          </w:p>
        </w:tc>
        <w:tc>
          <w:tcPr>
            <w:tcW w:w="6200" w:type="dxa"/>
            <w:shd w:fill="FFFFFF"/>
            <w:tcMar>
              <w:top w:w="90" w:type="dxa"/>
              <w:start w:w="110" w:type="dxa"/>
              <w:bottom w:w="90" w:type="dxa"/>
              <w:end w:w="110" w:type="dxa"/>
            </w:tcMar>
          </w:tcPr>
          <w:p>
            <w:pPr>
              <w:spacing w:after="60" w:line="250" w:lineRule="auto"/>
            </w:pPr>
            <w:r>
              <w:rPr>
                <w:color w:val="26364A"/>
                <w:sz w:val="19"/>
                <w:szCs w:val="19"/>
              </w:rPr>
              <w:t xml:space="preserve">“a week” → 7; “couple weeks” → 14; days/weeks/fortnights.</w:t>
            </w:r>
          </w:p>
        </w:tc>
      </w:tr>
      <w:tr>
        <w:tc>
          <w:tcPr>
            <w:tcW w:w="2800" w:type="dxa"/>
            <w:shd w:fill="F4F7FA"/>
            <w:tcMar>
              <w:top w:w="90" w:type="dxa"/>
              <w:start w:w="110" w:type="dxa"/>
              <w:bottom w:w="90" w:type="dxa"/>
              <w:end w:w="110" w:type="dxa"/>
            </w:tcMar>
          </w:tcPr>
          <w:p>
            <w:pPr>
              <w:spacing w:after="60" w:line="250" w:lineRule="auto"/>
            </w:pPr>
            <w:r>
              <w:rPr>
                <w:color w:val="26364A"/>
                <w:sz w:val="19"/>
                <w:szCs w:val="19"/>
              </w:rPr>
              <w:t xml:space="preserve">hours_per_day</w:t>
            </w:r>
          </w:p>
        </w:tc>
        <w:tc>
          <w:tcPr>
            <w:tcW w:w="6200" w:type="dxa"/>
            <w:shd w:fill="F4F7FA"/>
            <w:tcMar>
              <w:top w:w="90" w:type="dxa"/>
              <w:start w:w="110" w:type="dxa"/>
              <w:bottom w:w="90" w:type="dxa"/>
              <w:end w:w="110" w:type="dxa"/>
            </w:tcMar>
          </w:tcPr>
          <w:p>
            <w:pPr>
              <w:spacing w:after="60" w:line="250" w:lineRule="auto"/>
            </w:pPr>
            <w:r>
              <w:rPr>
                <w:color w:val="26364A"/>
                <w:sz w:val="19"/>
                <w:szCs w:val="19"/>
              </w:rPr>
              <w:t xml:space="preserve">“1.5 hours a day”, “an hour and a half each day”.</w:t>
            </w:r>
          </w:p>
        </w:tc>
      </w:tr>
      <w:tr>
        <w:tc>
          <w:tcPr>
            <w:tcW w:w="2800" w:type="dxa"/>
            <w:shd w:fill="FFFFFF"/>
            <w:tcMar>
              <w:top w:w="90" w:type="dxa"/>
              <w:start w:w="110" w:type="dxa"/>
              <w:bottom w:w="90" w:type="dxa"/>
              <w:end w:w="110" w:type="dxa"/>
            </w:tcMar>
          </w:tcPr>
          <w:p>
            <w:pPr>
              <w:spacing w:after="60" w:line="250" w:lineRule="auto"/>
            </w:pPr>
            <w:r>
              <w:rPr>
                <w:color w:val="26364A"/>
                <w:sz w:val="19"/>
                <w:szCs w:val="19"/>
              </w:rPr>
              <w:t xml:space="preserve">assignment_load</w:t>
            </w:r>
          </w:p>
        </w:tc>
        <w:tc>
          <w:tcPr>
            <w:tcW w:w="6200" w:type="dxa"/>
            <w:shd w:fill="FFFFFF"/>
            <w:tcMar>
              <w:top w:w="90" w:type="dxa"/>
              <w:start w:w="110" w:type="dxa"/>
              <w:bottom w:w="90" w:type="dxa"/>
              <w:end w:w="110" w:type="dxa"/>
            </w:tcMar>
          </w:tcPr>
          <w:p>
            <w:pPr>
              <w:spacing w:after="60" w:line="250" w:lineRule="auto"/>
            </w:pPr>
            <w:r>
              <w:rPr>
                <w:color w:val="26364A"/>
                <w:sz w:val="19"/>
                <w:szCs w:val="19"/>
              </w:rPr>
              <w:t xml:space="preserve">“behind on work”, “several assignments”, “a bit of coursework”.</w:t>
            </w:r>
          </w:p>
        </w:tc>
      </w:tr>
      <w:tr>
        <w:tc>
          <w:tcPr>
            <w:tcW w:w="2800" w:type="dxa"/>
            <w:shd w:fill="F4F7FA"/>
            <w:tcMar>
              <w:top w:w="90" w:type="dxa"/>
              <w:start w:w="110" w:type="dxa"/>
              <w:bottom w:w="90" w:type="dxa"/>
              <w:end w:w="110" w:type="dxa"/>
            </w:tcMar>
          </w:tcPr>
          <w:p>
            <w:pPr>
              <w:spacing w:after="60" w:line="250" w:lineRule="auto"/>
            </w:pPr>
            <w:r>
              <w:rPr>
                <w:color w:val="26364A"/>
                <w:sz w:val="19"/>
                <w:szCs w:val="19"/>
              </w:rPr>
              <w:t xml:space="preserve">workout_duration_hours</w:t>
            </w:r>
          </w:p>
        </w:tc>
        <w:tc>
          <w:tcPr>
            <w:tcW w:w="6200" w:type="dxa"/>
            <w:shd w:fill="F4F7FA"/>
            <w:tcMar>
              <w:top w:w="90" w:type="dxa"/>
              <w:start w:w="110" w:type="dxa"/>
              <w:bottom w:w="90" w:type="dxa"/>
              <w:end w:w="110" w:type="dxa"/>
            </w:tcMar>
          </w:tcPr>
          <w:p>
            <w:pPr>
              <w:spacing w:after="60" w:line="250" w:lineRule="auto"/>
            </w:pPr>
            <w:r>
              <w:rPr>
                <w:color w:val="26364A"/>
                <w:sz w:val="19"/>
                <w:szCs w:val="19"/>
              </w:rPr>
              <w:t xml:space="preserve">Workout/session durations, including minute conversion.</w:t>
            </w:r>
          </w:p>
        </w:tc>
      </w:tr>
      <w:tr>
        <w:tc>
          <w:tcPr>
            <w:tcW w:w="2800" w:type="dxa"/>
            <w:shd w:fill="FFFFFF"/>
            <w:tcMar>
              <w:top w:w="90" w:type="dxa"/>
              <w:start w:w="110" w:type="dxa"/>
              <w:bottom w:w="90" w:type="dxa"/>
              <w:end w:w="110" w:type="dxa"/>
            </w:tcMar>
          </w:tcPr>
          <w:p>
            <w:pPr>
              <w:spacing w:after="60" w:line="250" w:lineRule="auto"/>
            </w:pPr>
            <w:r>
              <w:rPr>
                <w:color w:val="26364A"/>
                <w:sz w:val="19"/>
                <w:szCs w:val="19"/>
              </w:rPr>
              <w:t xml:space="preserve">gym_goal</w:t>
            </w:r>
          </w:p>
        </w:tc>
        <w:tc>
          <w:tcPr>
            <w:tcW w:w="6200" w:type="dxa"/>
            <w:shd w:fill="FFFFFF"/>
            <w:tcMar>
              <w:top w:w="90" w:type="dxa"/>
              <w:start w:w="110" w:type="dxa"/>
              <w:bottom w:w="90" w:type="dxa"/>
              <w:end w:w="110" w:type="dxa"/>
            </w:tcMar>
          </w:tcPr>
          <w:p>
            <w:pPr>
              <w:spacing w:after="60" w:line="250" w:lineRule="auto"/>
            </w:pPr>
            <w:r>
              <w:rPr>
                <w:color w:val="26364A"/>
                <w:sz w:val="19"/>
                <w:szCs w:val="19"/>
              </w:rPr>
              <w:t xml:space="preserve">Examples: get in shape, build muscle, feel healthier.</w:t>
            </w:r>
          </w:p>
        </w:tc>
      </w:tr>
      <w:tr>
        <w:tc>
          <w:tcPr>
            <w:tcW w:w="2800" w:type="dxa"/>
            <w:shd w:fill="F4F7FA"/>
            <w:tcMar>
              <w:top w:w="90" w:type="dxa"/>
              <w:start w:w="110" w:type="dxa"/>
              <w:bottom w:w="90" w:type="dxa"/>
              <w:end w:w="110" w:type="dxa"/>
            </w:tcMar>
          </w:tcPr>
          <w:p>
            <w:pPr>
              <w:spacing w:after="60" w:line="250" w:lineRule="auto"/>
            </w:pPr>
            <w:r>
              <w:rPr>
                <w:color w:val="26364A"/>
                <w:sz w:val="19"/>
                <w:szCs w:val="19"/>
              </w:rPr>
              <w:t xml:space="preserve">consistency_pattern</w:t>
            </w:r>
          </w:p>
        </w:tc>
        <w:tc>
          <w:tcPr>
            <w:tcW w:w="6200" w:type="dxa"/>
            <w:shd w:fill="F4F7FA"/>
            <w:tcMar>
              <w:top w:w="90" w:type="dxa"/>
              <w:start w:w="110" w:type="dxa"/>
              <w:bottom w:w="90" w:type="dxa"/>
              <w:end w:w="110" w:type="dxa"/>
            </w:tcMar>
          </w:tcPr>
          <w:p>
            <w:pPr>
              <w:spacing w:after="60" w:line="250" w:lineRule="auto"/>
            </w:pPr>
            <w:r>
              <w:rPr>
                <w:color w:val="26364A"/>
                <w:sz w:val="19"/>
                <w:szCs w:val="19"/>
              </w:rPr>
              <w:t xml:space="preserve">rarely → 1, sometimes → 2, usually → 4, nearly always → 5.</w:t>
            </w:r>
          </w:p>
        </w:tc>
      </w:tr>
    </w:tbl>
    <w:p>
      <w:pPr>
        <w:spacing w:before="0" w:after="2" w:line="300" w:lineRule="auto"/>
      </w:pPr>
      <w:r>
        <w:t xml:space="preserve"/>
      </w:r>
    </w:p>
    <w:p>
      <w:pPr>
        <w:pStyle w:val="Heading2"/>
        <w:spacing w:before="150" w:after="80" w:line="300" w:lineRule="auto"/>
        <w:keepNext/>
      </w:pPr>
      <w:r>
        <w:t xml:space="preserve">Clarification and session memory</w:t>
      </w:r>
    </w:p>
    <w:p>
      <w:pPr>
        <w:pStyle w:val="ListBullet"/>
        <w:spacing w:before="0" w:after="3" w:line="300" w:lineRule="auto"/>
      </w:pPr>
      <w:r>
        <w:t xml:space="preserve">Each extracted value carries its value, confidence, source phrase, and an assumed flag.</w:t>
      </w:r>
    </w:p>
    <w:p>
      <w:pPr>
        <w:pStyle w:val="ListBullet"/>
        <w:spacing w:before="0" w:after="3" w:line="300" w:lineRule="auto"/>
      </w:pPr>
      <w:r>
        <w:t xml:space="preserve">Vague wording lowers confidence; missing required fields are asked one at a time.</w:t>
      </w:r>
    </w:p>
    <w:p>
      <w:pPr>
        <w:pStyle w:val="ListBullet"/>
        <w:spacing w:before="0" w:after="3" w:line="300" w:lineRule="auto"/>
      </w:pPr>
      <w:r>
        <w:t xml:space="preserve">Before handing off a supported study/fitness scenario, the parser summarizes its interpretation and asks for confirmation.</w:t>
      </w:r>
    </w:p>
    <w:p>
      <w:pPr>
        <w:pStyle w:val="ListBullet"/>
        <w:spacing w:before="0" w:after="3" w:line="300" w:lineRule="auto"/>
      </w:pPr>
      <w:r>
        <w:t xml:space="preserve">A later value replaces an earlier value for the same field; corrections are recorded in the response.</w:t>
      </w:r>
    </w:p>
    <w:p>
      <w:pPr>
        <w:pStyle w:val="ListBullet"/>
        <w:spacing w:before="0" w:after="3" w:line="300" w:lineRule="auto"/>
      </w:pPr>
      <w:r>
        <w:t xml:space="preserve">Session values live in backend process memory for up to 12 hours, with at most 1,000 cached sessions. They are not durable across backend restarts.</w:t>
      </w:r>
    </w:p>
    <w:p>
      <w:pPr>
        <w:pStyle w:val="Heading2"/>
        <w:spacing w:before="150" w:after="80" w:line="300" w:lineRule="auto"/>
        <w:keepNext/>
      </w:pPr>
      <w:r>
        <w:t xml:space="preserve">Example</w:t>
      </w:r>
    </w:p>
    <w:p>
      <w:pPr>
        <w:pStyle w:val="Code"/>
        <w:spacing w:after="0"/>
      </w:pPr>
      <w:r>
        <w:rPr>
          <w:color w:val="DCE9F8"/>
          <w:sz w:val="18"/>
          <w:szCs w:val="18"/>
        </w:rPr>
        <w:t xml:space="preserve">User: “I have a week off. I want to get in shape but I’m behind on work.”</w:t>
      </w:r>
    </w:p>
    <w:p>
      <w:pPr>
        <w:pStyle w:val="Code"/>
        <w:spacing w:after="0"/>
      </w:pPr>
      <w:r>
        <w:rPr>
          <w:color w:val="DCE9F8"/>
          <w:sz w:val="18"/>
          <w:szCs w:val="18"/>
        </w:rPr>
        <w:t xml:space="preserve">Interpreter: time_horizon_days = 7; gym_goal = “get in shape”; assignment_load = “behind on work”</w:t>
      </w:r>
    </w:p>
    <w:p>
      <w:pPr>
        <w:pStyle w:val="Code"/>
        <w:spacing w:after="0"/>
      </w:pPr>
      <w:r>
        <w:rPr>
          <w:color w:val="DCE9F8"/>
          <w:sz w:val="18"/>
          <w:szCs w:val="18"/>
        </w:rPr>
        <w:t xml:space="preserve">Next: asks for whichever supported field is still missing; later summarizes and requests confirmation.</w:t>
      </w:r>
    </w:p>
    <w:tbl>
      <w:tblPr>
        <w:tblW w:w="9000" w:type="dxa"/>
        <w:tblBorders>
          <w:top w:val="nil"/>
          <w:left w:val="nil"/>
          <w:bottom w:val="nil"/>
          <w:right w:val="nil"/>
        </w:tblBorders>
      </w:tblPr>
      <w:tblGrid>
        <w:gridCol w:w="9000"/>
      </w:tblGrid>
      <w:tr>
        <w:tc>
          <w:tcPr>
            <w:shd w:fill="EAF3FC"/>
            <w:tcMar>
              <w:top w:w="150" w:type="dxa"/>
              <w:start w:w="180" w:type="dxa"/>
              <w:bottom w:w="150" w:type="dxa"/>
              <w:end w:w="180" w:type="dxa"/>
            </w:tcMar>
          </w:tcPr>
          <w:p>
            <w:pPr>
              <w:spacing w:after="60"/>
            </w:pPr>
            <w:r>
              <w:rPr>
                <w:b/>
                <w:color w:val="1678D2"/>
                <w:sz w:val="17"/>
                <w:szCs w:val="17"/>
              </w:rPr>
              <w:t xml:space="preserve">KNOWN LIMITATION</w:t>
            </w:r>
          </w:p>
          <w:p>
            <w:pPr>
              <w:spacing w:after="0" w:line="280" w:lineRule="auto"/>
            </w:pPr>
            <w:r>
              <w:rPr>
                <w:color w:val="172B45"/>
                <w:sz w:val="20"/>
                <w:szCs w:val="20"/>
              </w:rPr>
              <w:t xml:space="preserve">The NLU slot parser is specialized. Do not assume its time-horizon, assignment-load, or consistency fields are extracted for every kind of decision. The general decision chat is broader, but it currently relies on frontend heuristics for option and priority parsing.</w:t>
            </w:r>
          </w:p>
        </w:tc>
      </w:tr>
    </w:tbl>
    <w:p>
      <w:pPr>
        <w:spacing w:before="0" w:after="3" w:line="300" w:lineRule="auto"/>
      </w:pPr>
      <w:r>
        <w:t xml:space="preserve"/>
      </w:r>
    </w:p>
    <w:p>
      <w:pPr>
        <w:pStyle w:val="Heading1"/>
        <w:spacing w:before="220" w:after="80" w:line="300" w:lineRule="auto"/>
        <w:keepNext/>
      </w:pPr>
      <w:r>
        <w:t xml:space="preserve">6. Decision comparison and simulation</w:t>
      </w:r>
    </w:p>
    <w:p>
      <w:pPr>
        <w:pStyle w:val="Heading2"/>
        <w:spacing w:before="150" w:after="80" w:line="300" w:lineRule="auto"/>
        <w:keepNext/>
      </w:pPr>
      <w:r>
        <w:t xml:space="preserve">Decision comparison model</w:t>
      </w:r>
    </w:p>
    <w:p>
      <w:pPr>
        <w:spacing w:before="0" w:after="6" w:line="300" w:lineRule="auto"/>
      </w:pPr>
      <w:r>
        <w:t xml:space="preserve">For the general decision endpoint, each criterion has an integer priority from 1 to 5 and each option has an impact estimate from −2 to +2 for every criterion. Priority values act as weights. The model is intentionally explainable and uses only the estimates supplied in the current comparison.</w:t>
      </w:r>
    </w:p>
    <w:p>
      <w:pPr>
        <w:pStyle w:val="Code"/>
        <w:spacing w:after="0"/>
      </w:pPr>
      <w:r>
        <w:rPr>
          <w:color w:val="DCE9F8"/>
          <w:sz w:val="18"/>
          <w:szCs w:val="18"/>
        </w:rPr>
        <w:t xml:space="preserve">weighted_impact = Σ(impact × priority) / Σ(priority)</w:t>
      </w:r>
    </w:p>
    <w:p>
      <w:pPr>
        <w:pStyle w:val="Code"/>
        <w:spacing w:after="0"/>
      </w:pPr>
      <w:r>
        <w:rPr>
          <w:color w:val="DCE9F8"/>
          <w:sz w:val="18"/>
          <w:szCs w:val="18"/>
        </w:rPr>
        <w:t xml:space="preserve">fit = clamp(50 + 25 × weighted_impact, 0, 100)</w:t>
      </w:r>
    </w:p>
    <w:p>
      <w:pPr>
        <w:spacing w:before="0" w:after="6" w:line="300" w:lineRule="auto"/>
      </w:pPr>
      <w:r>
        <w:t xml:space="preserve">Each Monte Carlo run perturbs each impact estimate with Gaussian noise. The noise standard deviation depends on the user’s confidence (σ 1.35 at confidence 1 down to σ 0.25 at confidence 5). Sampled impacts are clamped to [−2, 2]. The response reports average fit, 10th–90th percentile fit range, probability of positive total fit, and per-criterion expected impact/probability.</w:t>
      </w:r>
    </w:p>
    <w:p>
      <w:pPr>
        <w:pStyle w:val="Heading2"/>
        <w:spacing w:before="150" w:after="80" w:line="300" w:lineRule="auto"/>
        <w:keepNext/>
      </w:pPr>
      <w:r>
        <w:t xml:space="preserve">Task comparison endpoint</w:t>
      </w:r>
    </w:p>
    <w:p>
      <w:pPr>
        <w:spacing w:before="0" w:after="6" w:line="300" w:lineRule="auto"/>
      </w:pPr>
      <w:r>
        <w:t xml:space="preserve">/api/compare is a second, task-focused simulator contract. It estimates completion probability from planned hours, required hours, and a pattern factor. Effective hours are sampled around the pattern factor; required hours are sampled from a triangular range. Each task’s completion chance and 10th–90th percentile effective hours are returned. The current React conversation uses /api/decisions, not this task-focused route.</w:t>
      </w:r>
    </w:p>
    <w:p>
      <w:pPr>
        <w:pStyle w:val="Heading2"/>
        <w:spacing w:before="150" w:after="80" w:line="300" w:lineRule="auto"/>
        <w:keepNext/>
      </w:pPr>
      <w:r>
        <w:t xml:space="preserve">Interpretation of scores</w:t>
      </w:r>
    </w:p>
    <w:p>
      <w:pPr>
        <w:spacing w:before="0" w:after="6" w:line="300" w:lineRule="auto"/>
      </w:pPr>
      <w:r>
        <w:t xml:space="preserve">Fit is a normalized visualization of subjective estimates, not an objective probability that an option will work out. The ranges show sensitivity to uncertainty encoded in the user’s confidence response. The result should be read as a structured comparison, not as a forecast or a directive.</w:t>
      </w:r>
    </w:p>
    <w:p>
      <w:pPr>
        <w:pStyle w:val="Heading1"/>
        <w:spacing w:before="220" w:after="80" w:line="300" w:lineRule="auto"/>
        <w:keepNext/>
      </w:pPr>
      <w:r>
        <w:t xml:space="preserve">7. Saved chats and pattern memory</w:t>
      </w:r>
    </w:p>
    <w:p>
      <w:pPr>
        <w:pStyle w:val="Heading2"/>
        <w:spacing w:before="150" w:after="80" w:line="300" w:lineRule="auto"/>
        <w:keepNext/>
      </w:pPr>
      <w:r>
        <w:t xml:space="preserve">What is stored</w:t>
      </w:r>
    </w:p>
    <w:p>
      <w:pPr>
        <w:spacing w:before="0" w:after="6" w:line="300" w:lineRule="auto"/>
      </w:pPr>
      <w:r>
        <w:t xml:space="preserve">When a comparison is complete, the browser saves its transcript, conversation inputs, and simulation result under the localStorage key “dejavu.saved-chats.v1”. The sidebar displays up to eight recent items; up to 30 completed sessions are retained in the archive. Selecting an item reopens its transcript and result. The “Clear chats &amp; memory” action removes the saved archive.</w:t>
      </w:r>
    </w:p>
    <w:p>
      <w:pPr>
        <w:pStyle w:val="Heading2"/>
        <w:spacing w:before="150" w:after="80" w:line="300" w:lineRule="auto"/>
        <w:keepNext/>
      </w:pPr>
      <w:r>
        <w:t xml:space="preserve">How a pattern is derived</w:t>
      </w:r>
    </w:p>
    <w:p>
      <w:pPr>
        <w:spacing w:before="0" w:after="6" w:line="300" w:lineRule="auto"/>
      </w:pPr>
      <w:r>
        <w:t xml:space="preserve">The app counts the first-ranked criterion from each saved completed decision. Criterion names are compared case-insensitively, and a repeated priority is surfaced after it appears in at least two archived decisions. When starting another decision, the assistant asks whether that past priority matters again. It is not silently imposed as a weight.</w:t>
      </w:r>
    </w:p>
    <w:p>
      <w:pPr>
        <w:pStyle w:val="Heading2"/>
        <w:spacing w:before="150" w:after="80" w:line="300" w:lineRule="auto"/>
        <w:keepNext/>
      </w:pPr>
      <w:r>
        <w:t xml:space="preserve">Storage and model training</w:t>
      </w:r>
    </w:p>
    <w:p>
      <w:pPr>
        <w:pStyle w:val="ListBullet"/>
        <w:spacing w:before="0" w:after="3" w:line="300" w:lineRule="auto"/>
      </w:pPr>
      <w:r>
        <w:t xml:space="preserve">This is browser-local personalization, not model training, fine-tuning, or a backend user profile.</w:t>
      </w:r>
    </w:p>
    <w:p>
      <w:pPr>
        <w:pStyle w:val="ListBullet"/>
        <w:spacing w:before="0" w:after="3" w:line="300" w:lineRule="auto"/>
      </w:pPr>
      <w:r>
        <w:t xml:space="preserve">The archive remains in the current browser profile on the current device; clearing site data can also remove it.</w:t>
      </w:r>
    </w:p>
    <w:p>
      <w:pPr>
        <w:pStyle w:val="ListBullet"/>
        <w:spacing w:before="0" w:after="3" w:line="300" w:lineRule="auto"/>
      </w:pPr>
      <w:r>
        <w:t xml:space="preserve">The backend receives current-turn NLU input or current comparison inputs, not the local archive.</w:t>
      </w:r>
    </w:p>
    <w:p>
      <w:pPr>
        <w:pStyle w:val="ListBullet"/>
        <w:spacing w:before="0" w:after="3" w:line="300" w:lineRule="auto"/>
      </w:pPr>
      <w:r>
        <w:t xml:space="preserve">Only completed comparisons are archived. An unfinished conversation is not currently restored after refresh.</w:t>
      </w:r>
    </w:p>
    <w:p>
      <w:pPr>
        <w:pStyle w:val="ListBullet"/>
        <w:spacing w:before="0" w:after="3" w:line="300" w:lineRule="auto"/>
      </w:pPr>
      <w:r>
        <w:t xml:space="preserve">Pattern learning is intentionally narrow: it currently tracks repeated top priorities, not actual choices made or real-world outcomes.</w:t>
      </w:r>
    </w:p>
    <w:p>
      <w:pPr>
        <w:pStyle w:val="Heading1"/>
        <w:spacing w:before="220" w:after="80" w:line="300" w:lineRule="auto"/>
        <w:keepNext/>
      </w:pPr>
      <w:r>
        <w:t xml:space="preserve">8. HTTP API reference</w:t>
      </w:r>
    </w:p>
    <w:p>
      <w:pPr>
        <w:spacing w:before="0" w:after="6" w:line="300" w:lineRule="auto"/>
      </w:pPr>
      <w:r>
        <w:t xml:space="preserve">The API is served by FastAPI. Interactive schema documentation is available at /docs when the local server is running.</w:t>
      </w:r>
    </w:p>
    <w:tbl>
      <w:tblPr>
        <w:tblW w:w="9000" w:type="dxa"/>
        <w:tblLayout w:type="fixed"/>
        <w:tblBorders>
          <w:top w:val="single" w:sz="5" w:color="D9E2EC"/>
          <w:left w:val="single" w:sz="5" w:color="D9E2EC"/>
          <w:bottom w:val="single" w:sz="5" w:color="D9E2EC"/>
          <w:right w:val="single" w:sz="5" w:color="D9E2EC"/>
          <w:insideH w:val="single" w:sz="4" w:color="D9E2EC"/>
          <w:insideV w:val="single" w:sz="4" w:color="D9E2EC"/>
        </w:tblBorders>
      </w:tblPr>
      <w:tblGrid>
        <w:gridCol w:w="3000"/>
        <w:gridCol w:w="6000"/>
      </w:tblGrid>
      <w:tr>
        <w:tc>
          <w:tcPr>
            <w:tcW w:w="3000" w:type="dxa"/>
            <w:shd w:fill="172B45"/>
            <w:tcMar>
              <w:top w:w="90" w:type="dxa"/>
              <w:start w:w="110" w:type="dxa"/>
              <w:bottom w:w="90" w:type="dxa"/>
              <w:end w:w="110" w:type="dxa"/>
            </w:tcMar>
          </w:tcPr>
          <w:p>
            <w:pPr>
              <w:spacing w:after="60" w:line="250" w:lineRule="auto"/>
            </w:pPr>
            <w:r>
              <w:rPr>
                <w:b/>
                <w:color w:val="FFFFFF"/>
                <w:sz w:val="19"/>
                <w:szCs w:val="19"/>
              </w:rPr>
              <w:t xml:space="preserve">Method and path</w:t>
            </w:r>
          </w:p>
        </w:tc>
        <w:tc>
          <w:tcPr>
            <w:tcW w:w="6000" w:type="dxa"/>
            <w:shd w:fill="172B45"/>
            <w:tcMar>
              <w:top w:w="90" w:type="dxa"/>
              <w:start w:w="110" w:type="dxa"/>
              <w:bottom w:w="90" w:type="dxa"/>
              <w:end w:w="110" w:type="dxa"/>
            </w:tcMar>
          </w:tcPr>
          <w:p>
            <w:pPr>
              <w:spacing w:after="60" w:line="250" w:lineRule="auto"/>
            </w:pPr>
            <w:r>
              <w:rPr>
                <w:b/>
                <w:color w:val="FFFFFF"/>
                <w:sz w:val="19"/>
                <w:szCs w:val="19"/>
              </w:rPr>
              <w:t xml:space="preserve">Purpose</w:t>
            </w:r>
          </w:p>
        </w:tc>
      </w:tr>
      <w:tr>
        <w:tc>
          <w:tcPr>
            <w:tcW w:w="3000" w:type="dxa"/>
            <w:shd w:fill="F4F7FA"/>
            <w:tcMar>
              <w:top w:w="90" w:type="dxa"/>
              <w:start w:w="110" w:type="dxa"/>
              <w:bottom w:w="90" w:type="dxa"/>
              <w:end w:w="110" w:type="dxa"/>
            </w:tcMar>
          </w:tcPr>
          <w:p>
            <w:pPr>
              <w:spacing w:after="60" w:line="250" w:lineRule="auto"/>
            </w:pPr>
            <w:r>
              <w:rPr>
                <w:color w:val="26364A"/>
                <w:sz w:val="19"/>
                <w:szCs w:val="19"/>
              </w:rPr>
              <w:t xml:space="preserve">GET /api/health</w:t>
            </w:r>
          </w:p>
        </w:tc>
        <w:tc>
          <w:tcPr>
            <w:tcW w:w="6000" w:type="dxa"/>
            <w:shd w:fill="F4F7FA"/>
            <w:tcMar>
              <w:top w:w="90" w:type="dxa"/>
              <w:start w:w="110" w:type="dxa"/>
              <w:bottom w:w="90" w:type="dxa"/>
              <w:end w:w="110" w:type="dxa"/>
            </w:tcMar>
          </w:tcPr>
          <w:p>
            <w:pPr>
              <w:spacing w:after="60" w:line="250" w:lineRule="auto"/>
            </w:pPr>
            <w:r>
              <w:rPr>
                <w:color w:val="26364A"/>
                <w:sz w:val="19"/>
                <w:szCs w:val="19"/>
              </w:rPr>
              <w:t xml:space="preserve">Returns {"status":"ok"}.</w:t>
            </w:r>
          </w:p>
        </w:tc>
      </w:tr>
      <w:tr>
        <w:tc>
          <w:tcPr>
            <w:tcW w:w="3000" w:type="dxa"/>
            <w:shd w:fill="FFFFFF"/>
            <w:tcMar>
              <w:top w:w="90" w:type="dxa"/>
              <w:start w:w="110" w:type="dxa"/>
              <w:bottom w:w="90" w:type="dxa"/>
              <w:end w:w="110" w:type="dxa"/>
            </w:tcMar>
          </w:tcPr>
          <w:p>
            <w:pPr>
              <w:spacing w:after="60" w:line="250" w:lineRule="auto"/>
            </w:pPr>
            <w:r>
              <w:rPr>
                <w:color w:val="26364A"/>
                <w:sz w:val="19"/>
                <w:szCs w:val="19"/>
              </w:rPr>
              <w:t xml:space="preserve">POST /api/chat/interpret</w:t>
            </w:r>
          </w:p>
        </w:tc>
        <w:tc>
          <w:tcPr>
            <w:tcW w:w="6000" w:type="dxa"/>
            <w:shd w:fill="FFFFFF"/>
            <w:tcMar>
              <w:top w:w="90" w:type="dxa"/>
              <w:start w:w="110" w:type="dxa"/>
              <w:bottom w:w="90" w:type="dxa"/>
              <w:end w:w="110" w:type="dxa"/>
            </w:tcMar>
          </w:tcPr>
          <w:p>
            <w:pPr>
              <w:spacing w:after="60" w:line="250" w:lineRule="auto"/>
            </w:pPr>
            <w:r>
              <w:rPr>
                <w:color w:val="26364A"/>
                <w:sz w:val="19"/>
                <w:szCs w:val="19"/>
              </w:rPr>
              <w:t xml:space="preserve">Extracts supported study/fitness slots and returns clarification/confirmation state.</w:t>
            </w:r>
          </w:p>
        </w:tc>
      </w:tr>
      <w:tr>
        <w:tc>
          <w:tcPr>
            <w:tcW w:w="3000" w:type="dxa"/>
            <w:shd w:fill="F4F7FA"/>
            <w:tcMar>
              <w:top w:w="90" w:type="dxa"/>
              <w:start w:w="110" w:type="dxa"/>
              <w:bottom w:w="90" w:type="dxa"/>
              <w:end w:w="110" w:type="dxa"/>
            </w:tcMar>
          </w:tcPr>
          <w:p>
            <w:pPr>
              <w:spacing w:after="60" w:line="250" w:lineRule="auto"/>
            </w:pPr>
            <w:r>
              <w:rPr>
                <w:color w:val="26364A"/>
                <w:sz w:val="19"/>
                <w:szCs w:val="19"/>
              </w:rPr>
              <w:t xml:space="preserve">POST /api/decisions</w:t>
            </w:r>
          </w:p>
        </w:tc>
        <w:tc>
          <w:tcPr>
            <w:tcW w:w="6000" w:type="dxa"/>
            <w:shd w:fill="F4F7FA"/>
            <w:tcMar>
              <w:top w:w="90" w:type="dxa"/>
              <w:start w:w="110" w:type="dxa"/>
              <w:bottom w:w="90" w:type="dxa"/>
              <w:end w:w="110" w:type="dxa"/>
            </w:tcMar>
          </w:tcPr>
          <w:p>
            <w:pPr>
              <w:spacing w:after="60" w:line="250" w:lineRule="auto"/>
            </w:pPr>
            <w:r>
              <w:rPr>
                <w:color w:val="26364A"/>
                <w:sz w:val="19"/>
                <w:szCs w:val="19"/>
              </w:rPr>
              <w:t xml:space="preserve">Runs a user-priority-weighted comparison for general user-defined options.</w:t>
            </w:r>
          </w:p>
        </w:tc>
      </w:tr>
      <w:tr>
        <w:tc>
          <w:tcPr>
            <w:tcW w:w="3000" w:type="dxa"/>
            <w:shd w:fill="FFFFFF"/>
            <w:tcMar>
              <w:top w:w="90" w:type="dxa"/>
              <w:start w:w="110" w:type="dxa"/>
              <w:bottom w:w="90" w:type="dxa"/>
              <w:end w:w="110" w:type="dxa"/>
            </w:tcMar>
          </w:tcPr>
          <w:p>
            <w:pPr>
              <w:spacing w:after="60" w:line="250" w:lineRule="auto"/>
            </w:pPr>
            <w:r>
              <w:rPr>
                <w:color w:val="26364A"/>
                <w:sz w:val="19"/>
                <w:szCs w:val="19"/>
              </w:rPr>
              <w:t xml:space="preserve">POST /api/compare</w:t>
            </w:r>
          </w:p>
        </w:tc>
        <w:tc>
          <w:tcPr>
            <w:tcW w:w="6000" w:type="dxa"/>
            <w:shd w:fill="FFFFFF"/>
            <w:tcMar>
              <w:top w:w="90" w:type="dxa"/>
              <w:start w:w="110" w:type="dxa"/>
              <w:bottom w:w="90" w:type="dxa"/>
              <w:end w:w="110" w:type="dxa"/>
            </w:tcMar>
          </w:tcPr>
          <w:p>
            <w:pPr>
              <w:spacing w:after="60" w:line="250" w:lineRule="auto"/>
            </w:pPr>
            <w:r>
              <w:rPr>
                <w:color w:val="26364A"/>
                <w:sz w:val="19"/>
                <w:szCs w:val="19"/>
              </w:rPr>
              <w:t xml:space="preserve">Runs task completion comparisons for task/scenario payloads.</w:t>
            </w:r>
          </w:p>
        </w:tc>
      </w:tr>
    </w:tbl>
    <w:p>
      <w:pPr>
        <w:spacing w:before="0" w:after="2" w:line="300" w:lineRule="auto"/>
      </w:pPr>
      <w:r>
        <w:t xml:space="preserve"/>
      </w:r>
    </w:p>
    <w:p>
      <w:pPr>
        <w:pStyle w:val="Heading2"/>
        <w:spacing w:before="150" w:after="80" w:line="300" w:lineRule="auto"/>
        <w:keepNext/>
      </w:pPr>
      <w:r>
        <w:t xml:space="preserve">Interpret request / response</w:t>
      </w:r>
    </w:p>
    <w:p>
      <w:pPr>
        <w:pStyle w:val="Code"/>
        <w:spacing w:after="0"/>
      </w:pPr>
      <w:r>
        <w:rPr>
          <w:color w:val="DCE9F8"/>
          <w:sz w:val="18"/>
          <w:szCs w:val="18"/>
        </w:rPr>
        <w:t xml:space="preserve">POST /api/chat/interpret</w:t>
      </w:r>
    </w:p>
    <w:p>
      <w:pPr>
        <w:pStyle w:val="Code"/>
        <w:spacing w:after="0"/>
      </w:pPr>
      <w:r>
        <w:rPr>
          <w:color w:val="DCE9F8"/>
          <w:sz w:val="18"/>
          <w:szCs w:val="18"/>
        </w:rPr>
        <w:t xml:space="preserve">{ "session_id": "browser-session-id", "text": "I have a week off for gym and assignments" }</w:t>
      </w:r>
    </w:p>
    <w:p>
      <w:pPr>
        <w:spacing w:before="0" w:after="6" w:line="300" w:lineRule="auto"/>
      </w:pPr>
      <w:r>
        <w:t xml:space="preserve">The response includes session_id, active, fields, unresolved, assumptions, corrections, needs_confirmation, ready, and optional summary/assistant_message. Each non-null field includes value, confidence (0–1), source text, and assumed. Request limits: session_id 1–80 chars, text 1–2,000 chars.</w:t>
      </w:r>
    </w:p>
    <w:p>
      <w:pPr>
        <w:pStyle w:val="Heading2"/>
        <w:spacing w:before="150" w:after="80" w:line="300" w:lineRule="auto"/>
        <w:keepNext/>
      </w:pPr>
      <w:r>
        <w:t xml:space="preserve">Decision request</w:t>
      </w:r>
    </w:p>
    <w:p>
      <w:pPr>
        <w:pStyle w:val="Code"/>
        <w:spacing w:after="0"/>
      </w:pPr>
      <w:r>
        <w:rPr>
          <w:color w:val="DCE9F8"/>
          <w:sz w:val="18"/>
          <w:szCs w:val="18"/>
        </w:rPr>
        <w:t xml:space="preserve">POST /api/decisions</w:t>
      </w:r>
    </w:p>
    <w:p>
      <w:pPr>
        <w:pStyle w:val="Code"/>
        <w:spacing w:after="0"/>
      </w:pPr>
      <w:r>
        <w:rPr>
          <w:color w:val="DCE9F8"/>
          <w:sz w:val="18"/>
          <w:szCs w:val="18"/>
        </w:rPr>
        <w:t xml:space="preserve">{</w:t>
      </w:r>
    </w:p>
    <w:p>
      <w:pPr>
        <w:pStyle w:val="Code"/>
        <w:spacing w:after="0"/>
      </w:pPr>
      <w:r>
        <w:rPr>
          <w:color w:val="DCE9F8"/>
          <w:sz w:val="18"/>
          <w:szCs w:val="18"/>
        </w:rPr>
        <w:t xml:space="preserve">  "question": "Should I attend class or go to a family function?",</w:t>
      </w:r>
    </w:p>
    <w:p>
      <w:pPr>
        <w:pStyle w:val="Code"/>
        <w:spacing w:after="0"/>
      </w:pPr>
      <w:r>
        <w:rPr>
          <w:color w:val="DCE9F8"/>
          <w:sz w:val="18"/>
          <w:szCs w:val="18"/>
        </w:rPr>
        <w:t xml:space="preserve">  "criteria": [{"name":"attendance","priority":5},{"name":"family","priority":2}],</w:t>
      </w:r>
    </w:p>
    <w:p>
      <w:pPr>
        <w:pStyle w:val="Code"/>
        <w:spacing w:after="0"/>
      </w:pPr>
      <w:r>
        <w:rPr>
          <w:color w:val="DCE9F8"/>
          <w:sz w:val="18"/>
          <w:szCs w:val="18"/>
        </w:rPr>
        <w:t xml:space="preserve">  "options": [</w:t>
      </w:r>
    </w:p>
    <w:p>
      <w:pPr>
        <w:pStyle w:val="Code"/>
        <w:spacing w:after="0"/>
      </w:pPr>
      <w:r>
        <w:rPr>
          <w:color w:val="DCE9F8"/>
          <w:sz w:val="18"/>
          <w:szCs w:val="18"/>
        </w:rPr>
        <w:t xml:space="preserve">    {"name":"Go to class","impacts":[{"criterion":"attendance","impact":2},{"criterion":"family","impact":-1}]},</w:t>
      </w:r>
    </w:p>
    <w:p>
      <w:pPr>
        <w:pStyle w:val="Code"/>
        <w:spacing w:after="0"/>
      </w:pPr>
      <w:r>
        <w:rPr>
          <w:color w:val="DCE9F8"/>
          <w:sz w:val="18"/>
          <w:szCs w:val="18"/>
        </w:rPr>
        <w:t xml:space="preserve">    {"name":"Attend the function","impacts":[{"criterion":"attendance","impact":-2},{"criterion":"family","impact":2}]}</w:t>
      </w:r>
    </w:p>
    <w:p>
      <w:pPr>
        <w:pStyle w:val="Code"/>
        <w:spacing w:after="0"/>
      </w:pPr>
      <w:r>
        <w:rPr>
          <w:color w:val="DCE9F8"/>
          <w:sz w:val="18"/>
          <w:szCs w:val="18"/>
        </w:rPr>
        <w:t xml:space="preserve">  ],</w:t>
      </w:r>
    </w:p>
    <w:p>
      <w:pPr>
        <w:pStyle w:val="Code"/>
        <w:spacing w:after="0"/>
      </w:pPr>
      <w:r>
        <w:rPr>
          <w:color w:val="DCE9F8"/>
          <w:sz w:val="18"/>
          <w:szCs w:val="18"/>
        </w:rPr>
        <w:t xml:space="preserve">  "confidence": 4, "runs": 2000, "seed": 42</w:t>
      </w:r>
    </w:p>
    <w:p>
      <w:pPr>
        <w:pStyle w:val="Code"/>
        <w:spacing w:after="0"/>
      </w:pPr>
      <w:r>
        <w:rPr>
          <w:color w:val="DCE9F8"/>
          <w:sz w:val="18"/>
          <w:szCs w:val="18"/>
        </w:rPr>
        <w:t xml:space="preserve">}</w:t>
      </w:r>
    </w:p>
    <w:p>
      <w:pPr>
        <w:spacing w:before="0" w:after="6" w:line="300" w:lineRule="auto"/>
      </w:pPr>
      <w:r>
        <w:t xml:space="preserve">Validation requires 1–5 criteria, 2–4 options, a matching impact for every criterion on every option, confidence 1–5, 500–10,000 runs, and a seed between 0 and 2^32−1. Invalid or mismatched criteria return HTTP 422.</w:t>
      </w:r>
    </w:p>
    <w:p>
      <w:pPr>
        <w:pStyle w:val="Heading2"/>
        <w:spacing w:before="150" w:after="80" w:line="300" w:lineRule="auto"/>
        <w:keepNext/>
      </w:pPr>
      <w:r>
        <w:t xml:space="preserve">Decision response</w:t>
      </w:r>
    </w:p>
    <w:p>
      <w:pPr>
        <w:spacing w:before="0" w:after="6" w:line="300" w:lineRule="auto"/>
      </w:pPr>
      <w:r>
        <w:t xml:space="preserve">Returns answer, recommendation, runs, confidence label, and a scenarios array. Each scenario includes fit_score, fit_p10, fit_p90, positive_fit_probability, criterion outcomes, gains, and tradeoffs.</w:t>
      </w:r>
    </w:p>
    <w:p>
      <w:pPr>
        <w:pStyle w:val="Heading2"/>
        <w:spacing w:before="150" w:after="80" w:line="300" w:lineRule="auto"/>
        <w:keepNext/>
      </w:pPr>
      <w:r>
        <w:t xml:space="preserve">Task request</w:t>
      </w:r>
    </w:p>
    <w:p>
      <w:pPr>
        <w:spacing w:before="0" w:after="6" w:line="300" w:lineRule="auto"/>
      </w:pPr>
      <w:r>
        <w:t xml:space="preserve">POST /api/compare accepts a question and 2–4 named scenarios. Each scenario has 1–6 tasks with name, planned_hours, required_hours, and optional pattern_factor. Every option must use the same task names. Runs default to 2,000 and seed defaults to 42.</w:t>
      </w:r>
    </w:p>
    <w:p>
      <w:pPr>
        <w:pStyle w:val="Heading1"/>
        <w:spacing w:before="220" w:after="80" w:line="300" w:lineRule="auto"/>
        <w:keepNext/>
      </w:pPr>
      <w:r>
        <w:t xml:space="preserve">9. Local development setup</w:t>
      </w:r>
    </w:p>
    <w:p>
      <w:pPr>
        <w:pStyle w:val="Heading2"/>
        <w:spacing w:before="150" w:after="80" w:line="300" w:lineRule="auto"/>
        <w:keepNext/>
      </w:pPr>
      <w:r>
        <w:t xml:space="preserve">Prerequisites</w:t>
      </w:r>
    </w:p>
    <w:p>
      <w:pPr>
        <w:pStyle w:val="ListBullet"/>
        <w:spacing w:before="0" w:after="3" w:line="300" w:lineRule="auto"/>
      </w:pPr>
      <w:r>
        <w:t xml:space="preserve">Python 3.10+ recommended for the FastAPI backend.</w:t>
      </w:r>
    </w:p>
    <w:p>
      <w:pPr>
        <w:pStyle w:val="ListBullet"/>
        <w:spacing w:before="0" w:after="3" w:line="300" w:lineRule="auto"/>
      </w:pPr>
      <w:r>
        <w:t xml:space="preserve">Node.js and npm for the Vite frontend.</w:t>
      </w:r>
    </w:p>
    <w:p>
      <w:pPr>
        <w:pStyle w:val="Heading2"/>
        <w:spacing w:before="150" w:after="80" w:line="300" w:lineRule="auto"/>
        <w:keepNext/>
      </w:pPr>
      <w:r>
        <w:t xml:space="preserve">Start the backend</w:t>
      </w:r>
    </w:p>
    <w:p>
      <w:pPr>
        <w:pStyle w:val="Code"/>
        <w:spacing w:after="0"/>
      </w:pPr>
      <w:r>
        <w:rPr>
          <w:color w:val="DCE9F8"/>
          <w:sz w:val="18"/>
          <w:szCs w:val="18"/>
        </w:rPr>
        <w:t xml:space="preserve">cd backend</w:t>
      </w:r>
    </w:p>
    <w:p>
      <w:pPr>
        <w:pStyle w:val="Code"/>
        <w:spacing w:after="0"/>
      </w:pPr>
      <w:r>
        <w:rPr>
          <w:color w:val="DCE9F8"/>
          <w:sz w:val="18"/>
          <w:szCs w:val="18"/>
        </w:rPr>
        <w:t xml:space="preserve">python3 -m venv .venv</w:t>
      </w:r>
    </w:p>
    <w:p>
      <w:pPr>
        <w:pStyle w:val="Code"/>
        <w:spacing w:after="0"/>
      </w:pPr>
      <w:r>
        <w:rPr>
          <w:color w:val="DCE9F8"/>
          <w:sz w:val="18"/>
          <w:szCs w:val="18"/>
        </w:rPr>
        <w:t xml:space="preserve">source .venv/bin/activate</w:t>
      </w:r>
    </w:p>
    <w:p>
      <w:pPr>
        <w:pStyle w:val="Code"/>
        <w:spacing w:after="0"/>
      </w:pPr>
      <w:r>
        <w:rPr>
          <w:color w:val="DCE9F8"/>
          <w:sz w:val="18"/>
          <w:szCs w:val="18"/>
        </w:rPr>
        <w:t xml:space="preserve">python -m pip install -r requirements.txt</w:t>
      </w:r>
    </w:p>
    <w:p>
      <w:pPr>
        <w:pStyle w:val="Code"/>
        <w:spacing w:after="0"/>
      </w:pPr>
      <w:r>
        <w:rPr>
          <w:color w:val="DCE9F8"/>
          <w:sz w:val="18"/>
          <w:szCs w:val="18"/>
        </w:rPr>
        <w:t xml:space="preserve">uvicorn app.main:app --reload --port 8000</w:t>
      </w:r>
    </w:p>
    <w:p>
      <w:pPr>
        <w:spacing w:before="0" w:after="6" w:line="300" w:lineRule="auto"/>
      </w:pPr>
      <w:r>
        <w:t xml:space="preserve">The API should answer at http://localhost:8000/api/health. Interactive docs are at http://localhost:8000/docs.</w:t>
      </w:r>
    </w:p>
    <w:p>
      <w:pPr>
        <w:pStyle w:val="Heading2"/>
        <w:spacing w:before="150" w:after="80" w:line="300" w:lineRule="auto"/>
        <w:keepNext/>
      </w:pPr>
      <w:r>
        <w:t xml:space="preserve">Start the frontend</w:t>
      </w:r>
    </w:p>
    <w:p>
      <w:pPr>
        <w:pStyle w:val="Code"/>
        <w:spacing w:after="0"/>
      </w:pPr>
      <w:r>
        <w:rPr>
          <w:color w:val="DCE9F8"/>
          <w:sz w:val="18"/>
          <w:szCs w:val="18"/>
        </w:rPr>
        <w:t xml:space="preserve">cd frontend</w:t>
      </w:r>
    </w:p>
    <w:p>
      <w:pPr>
        <w:pStyle w:val="Code"/>
        <w:spacing w:after="0"/>
      </w:pPr>
      <w:r>
        <w:rPr>
          <w:color w:val="DCE9F8"/>
          <w:sz w:val="18"/>
          <w:szCs w:val="18"/>
        </w:rPr>
        <w:t xml:space="preserve">npm install</w:t>
      </w:r>
    </w:p>
    <w:p>
      <w:pPr>
        <w:pStyle w:val="Code"/>
        <w:spacing w:after="0"/>
      </w:pPr>
      <w:r>
        <w:rPr>
          <w:color w:val="DCE9F8"/>
          <w:sz w:val="18"/>
          <w:szCs w:val="18"/>
        </w:rPr>
        <w:t xml:space="preserve">npm run dev</w:t>
      </w:r>
    </w:p>
    <w:p>
      <w:pPr>
        <w:spacing w:before="0" w:after="6" w:line="300" w:lineRule="auto"/>
      </w:pPr>
      <w:r>
        <w:t xml:space="preserve">Vite normally serves the app at http://localhost:5173. The frontend API base defaults to the same origin/proxy configuration; set VITE_API_URL if the API is hosted elsewhere.</w:t>
      </w:r>
    </w:p>
    <w:p>
      <w:pPr>
        <w:pStyle w:val="Heading2"/>
        <w:spacing w:before="150" w:after="80" w:line="300" w:lineRule="auto"/>
        <w:keepNext/>
      </w:pPr>
      <w:r>
        <w:t xml:space="preserve">Production frontend build</w:t>
      </w:r>
    </w:p>
    <w:p>
      <w:pPr>
        <w:pStyle w:val="Code"/>
        <w:spacing w:after="0"/>
      </w:pPr>
      <w:r>
        <w:rPr>
          <w:color w:val="DCE9F8"/>
          <w:sz w:val="18"/>
          <w:szCs w:val="18"/>
        </w:rPr>
        <w:t xml:space="preserve">cd frontend</w:t>
      </w:r>
    </w:p>
    <w:p>
      <w:pPr>
        <w:pStyle w:val="Code"/>
        <w:spacing w:after="0"/>
      </w:pPr>
      <w:r>
        <w:rPr>
          <w:color w:val="DCE9F8"/>
          <w:sz w:val="18"/>
          <w:szCs w:val="18"/>
        </w:rPr>
        <w:t xml:space="preserve">npm run build</w:t>
      </w:r>
    </w:p>
    <w:p>
      <w:pPr>
        <w:spacing w:before="0" w:after="6" w:line="300" w:lineRule="auto"/>
      </w:pPr>
      <w:r>
        <w:t xml:space="preserve">This runs TypeScript project compilation and Vite production bundling.</w:t>
      </w:r>
    </w:p>
    <w:p>
      <w:pPr>
        <w:pStyle w:val="Heading1"/>
        <w:spacing w:before="220" w:after="80" w:line="300" w:lineRule="auto"/>
        <w:keepNext/>
      </w:pPr>
      <w:r>
        <w:t xml:space="preserve">10. Configuration and data handling</w:t>
      </w:r>
    </w:p>
    <w:p>
      <w:pPr>
        <w:pStyle w:val="Heading2"/>
        <w:spacing w:before="150" w:after="80" w:line="300" w:lineRule="auto"/>
        <w:keepNext/>
      </w:pPr>
      <w:r>
        <w:t xml:space="preserve">Environment variables</w:t>
      </w:r>
    </w:p>
    <w:tbl>
      <w:tblPr>
        <w:tblW w:w="9000" w:type="dxa"/>
        <w:tblLayout w:type="fixed"/>
        <w:tblBorders>
          <w:top w:val="single" w:sz="5" w:color="D9E2EC"/>
          <w:left w:val="single" w:sz="5" w:color="D9E2EC"/>
          <w:bottom w:val="single" w:sz="5" w:color="D9E2EC"/>
          <w:right w:val="single" w:sz="5" w:color="D9E2EC"/>
          <w:insideH w:val="single" w:sz="4" w:color="D9E2EC"/>
          <w:insideV w:val="single" w:sz="4" w:color="D9E2EC"/>
        </w:tblBorders>
      </w:tblPr>
      <w:tblGrid>
        <w:gridCol w:w="2300"/>
        <w:gridCol w:w="6700"/>
      </w:tblGrid>
      <w:tr>
        <w:tc>
          <w:tcPr>
            <w:tcW w:w="2300" w:type="dxa"/>
            <w:shd w:fill="172B45"/>
            <w:tcMar>
              <w:top w:w="90" w:type="dxa"/>
              <w:start w:w="110" w:type="dxa"/>
              <w:bottom w:w="90" w:type="dxa"/>
              <w:end w:w="110" w:type="dxa"/>
            </w:tcMar>
          </w:tcPr>
          <w:p>
            <w:pPr>
              <w:spacing w:after="60" w:line="250" w:lineRule="auto"/>
            </w:pPr>
            <w:r>
              <w:rPr>
                <w:b/>
                <w:color w:val="FFFFFF"/>
                <w:sz w:val="19"/>
                <w:szCs w:val="19"/>
              </w:rPr>
              <w:t xml:space="preserve">Variable</w:t>
            </w:r>
          </w:p>
        </w:tc>
        <w:tc>
          <w:tcPr>
            <w:tcW w:w="6700" w:type="dxa"/>
            <w:shd w:fill="172B45"/>
            <w:tcMar>
              <w:top w:w="90" w:type="dxa"/>
              <w:start w:w="110" w:type="dxa"/>
              <w:bottom w:w="90" w:type="dxa"/>
              <w:end w:w="110" w:type="dxa"/>
            </w:tcMar>
          </w:tcPr>
          <w:p>
            <w:pPr>
              <w:spacing w:after="60" w:line="250" w:lineRule="auto"/>
            </w:pPr>
            <w:r>
              <w:rPr>
                <w:b/>
                <w:color w:val="FFFFFF"/>
                <w:sz w:val="19"/>
                <w:szCs w:val="19"/>
              </w:rPr>
              <w:t xml:space="preserve">Purpose / current status</w:t>
            </w:r>
          </w:p>
        </w:tc>
      </w:tr>
      <w:tr>
        <w:tc>
          <w:tcPr>
            <w:tcW w:w="2300" w:type="dxa"/>
            <w:shd w:fill="F4F7FA"/>
            <w:tcMar>
              <w:top w:w="90" w:type="dxa"/>
              <w:start w:w="110" w:type="dxa"/>
              <w:bottom w:w="90" w:type="dxa"/>
              <w:end w:w="110" w:type="dxa"/>
            </w:tcMar>
          </w:tcPr>
          <w:p>
            <w:pPr>
              <w:spacing w:after="60" w:line="250" w:lineRule="auto"/>
            </w:pPr>
            <w:r>
              <w:rPr>
                <w:color w:val="26364A"/>
                <w:sz w:val="19"/>
                <w:szCs w:val="19"/>
              </w:rPr>
              <w:t xml:space="preserve">GEMINI_API_KEY</w:t>
            </w:r>
          </w:p>
        </w:tc>
        <w:tc>
          <w:tcPr>
            <w:tcW w:w="6700" w:type="dxa"/>
            <w:shd w:fill="F4F7FA"/>
            <w:tcMar>
              <w:top w:w="90" w:type="dxa"/>
              <w:start w:w="110" w:type="dxa"/>
              <w:bottom w:w="90" w:type="dxa"/>
              <w:end w:w="110" w:type="dxa"/>
            </w:tcMar>
          </w:tcPr>
          <w:p>
            <w:pPr>
              <w:spacing w:after="60" w:line="250" w:lineRule="auto"/>
            </w:pPr>
            <w:r>
              <w:rPr>
                <w:color w:val="26364A"/>
                <w:sz w:val="19"/>
                <w:szCs w:val="19"/>
              </w:rPr>
              <w:t xml:space="preserve">Placeholder in examples. No active Gemini call is wired into the current decision flow.</w:t>
            </w:r>
          </w:p>
        </w:tc>
      </w:tr>
      <w:tr>
        <w:tc>
          <w:tcPr>
            <w:tcW w:w="2300" w:type="dxa"/>
            <w:shd w:fill="FFFFFF"/>
            <w:tcMar>
              <w:top w:w="90" w:type="dxa"/>
              <w:start w:w="110" w:type="dxa"/>
              <w:bottom w:w="90" w:type="dxa"/>
              <w:end w:w="110" w:type="dxa"/>
            </w:tcMar>
          </w:tcPr>
          <w:p>
            <w:pPr>
              <w:spacing w:after="60" w:line="250" w:lineRule="auto"/>
            </w:pPr>
            <w:r>
              <w:rPr>
                <w:color w:val="26364A"/>
                <w:sz w:val="19"/>
                <w:szCs w:val="19"/>
              </w:rPr>
              <w:t xml:space="preserve">GEMINI_MODEL</w:t>
            </w:r>
          </w:p>
        </w:tc>
        <w:tc>
          <w:tcPr>
            <w:tcW w:w="6700" w:type="dxa"/>
            <w:shd w:fill="FFFFFF"/>
            <w:tcMar>
              <w:top w:w="90" w:type="dxa"/>
              <w:start w:w="110" w:type="dxa"/>
              <w:bottom w:w="90" w:type="dxa"/>
              <w:end w:w="110" w:type="dxa"/>
            </w:tcMar>
          </w:tcPr>
          <w:p>
            <w:pPr>
              <w:spacing w:after="60" w:line="250" w:lineRule="auto"/>
            </w:pPr>
            <w:r>
              <w:rPr>
                <w:color w:val="26364A"/>
                <w:sz w:val="19"/>
                <w:szCs w:val="19"/>
              </w:rPr>
              <w:t xml:space="preserve">Configured example value; currently unused by the conversational comparison.</w:t>
            </w:r>
          </w:p>
        </w:tc>
      </w:tr>
      <w:tr>
        <w:tc>
          <w:tcPr>
            <w:tcW w:w="2300" w:type="dxa"/>
            <w:shd w:fill="F4F7FA"/>
            <w:tcMar>
              <w:top w:w="90" w:type="dxa"/>
              <w:start w:w="110" w:type="dxa"/>
              <w:bottom w:w="90" w:type="dxa"/>
              <w:end w:w="110" w:type="dxa"/>
            </w:tcMar>
          </w:tcPr>
          <w:p>
            <w:pPr>
              <w:spacing w:after="60" w:line="250" w:lineRule="auto"/>
            </w:pPr>
            <w:r>
              <w:rPr>
                <w:color w:val="26364A"/>
                <w:sz w:val="19"/>
                <w:szCs w:val="19"/>
              </w:rPr>
              <w:t xml:space="preserve">DATABASE_PATH</w:t>
            </w:r>
          </w:p>
        </w:tc>
        <w:tc>
          <w:tcPr>
            <w:tcW w:w="6700" w:type="dxa"/>
            <w:shd w:fill="F4F7FA"/>
            <w:tcMar>
              <w:top w:w="90" w:type="dxa"/>
              <w:start w:w="110" w:type="dxa"/>
              <w:bottom w:w="90" w:type="dxa"/>
              <w:end w:w="110" w:type="dxa"/>
            </w:tcMar>
          </w:tcPr>
          <w:p>
            <w:pPr>
              <w:spacing w:after="60" w:line="250" w:lineRule="auto"/>
            </w:pPr>
            <w:r>
              <w:rPr>
                <w:color w:val="26364A"/>
                <w:sz w:val="19"/>
                <w:szCs w:val="19"/>
              </w:rPr>
              <w:t xml:space="preserve">Example path. The current runtime does not persist chats through this database.</w:t>
            </w:r>
          </w:p>
        </w:tc>
      </w:tr>
      <w:tr>
        <w:tc>
          <w:tcPr>
            <w:tcW w:w="2300" w:type="dxa"/>
            <w:shd w:fill="FFFFFF"/>
            <w:tcMar>
              <w:top w:w="90" w:type="dxa"/>
              <w:start w:w="110" w:type="dxa"/>
              <w:bottom w:w="90" w:type="dxa"/>
              <w:end w:w="110" w:type="dxa"/>
            </w:tcMar>
          </w:tcPr>
          <w:p>
            <w:pPr>
              <w:spacing w:after="60" w:line="250" w:lineRule="auto"/>
            </w:pPr>
            <w:r>
              <w:rPr>
                <w:color w:val="26364A"/>
                <w:sz w:val="19"/>
                <w:szCs w:val="19"/>
              </w:rPr>
              <w:t xml:space="preserve">API_TOKEN</w:t>
            </w:r>
          </w:p>
        </w:tc>
        <w:tc>
          <w:tcPr>
            <w:tcW w:w="6700" w:type="dxa"/>
            <w:shd w:fill="FFFFFF"/>
            <w:tcMar>
              <w:top w:w="90" w:type="dxa"/>
              <w:start w:w="110" w:type="dxa"/>
              <w:bottom w:w="90" w:type="dxa"/>
              <w:end w:w="110" w:type="dxa"/>
            </w:tcMar>
          </w:tcPr>
          <w:p>
            <w:pPr>
              <w:spacing w:after="60" w:line="250" w:lineRule="auto"/>
            </w:pPr>
            <w:r>
              <w:rPr>
                <w:color w:val="26364A"/>
                <w:sz w:val="19"/>
                <w:szCs w:val="19"/>
              </w:rPr>
              <w:t xml:space="preserve">Example placeholder. The current FastAPI entry point does not apply authentication middleware.</w:t>
            </w:r>
          </w:p>
        </w:tc>
      </w:tr>
      <w:tr>
        <w:tc>
          <w:tcPr>
            <w:tcW w:w="2300" w:type="dxa"/>
            <w:shd w:fill="F4F7FA"/>
            <w:tcMar>
              <w:top w:w="90" w:type="dxa"/>
              <w:start w:w="110" w:type="dxa"/>
              <w:bottom w:w="90" w:type="dxa"/>
              <w:end w:w="110" w:type="dxa"/>
            </w:tcMar>
          </w:tcPr>
          <w:p>
            <w:pPr>
              <w:spacing w:after="60" w:line="250" w:lineRule="auto"/>
            </w:pPr>
            <w:r>
              <w:rPr>
                <w:color w:val="26364A"/>
                <w:sz w:val="19"/>
                <w:szCs w:val="19"/>
              </w:rPr>
              <w:t xml:space="preserve">FRONTEND_ORIGIN</w:t>
            </w:r>
          </w:p>
        </w:tc>
        <w:tc>
          <w:tcPr>
            <w:tcW w:w="6700" w:type="dxa"/>
            <w:shd w:fill="F4F7FA"/>
            <w:tcMar>
              <w:top w:w="90" w:type="dxa"/>
              <w:start w:w="110" w:type="dxa"/>
              <w:bottom w:w="90" w:type="dxa"/>
              <w:end w:w="110" w:type="dxa"/>
            </w:tcMar>
          </w:tcPr>
          <w:p>
            <w:pPr>
              <w:spacing w:after="60" w:line="250" w:lineRule="auto"/>
            </w:pPr>
            <w:r>
              <w:rPr>
                <w:color w:val="26364A"/>
                <w:sz w:val="19"/>
                <w:szCs w:val="19"/>
              </w:rPr>
              <w:t xml:space="preserve">Example local origin; CORS setup is not currently installed in app/main.py.</w:t>
            </w:r>
          </w:p>
        </w:tc>
      </w:tr>
      <w:tr>
        <w:tc>
          <w:tcPr>
            <w:tcW w:w="2300" w:type="dxa"/>
            <w:shd w:fill="FFFFFF"/>
            <w:tcMar>
              <w:top w:w="90" w:type="dxa"/>
              <w:start w:w="110" w:type="dxa"/>
              <w:bottom w:w="90" w:type="dxa"/>
              <w:end w:w="110" w:type="dxa"/>
            </w:tcMar>
          </w:tcPr>
          <w:p>
            <w:pPr>
              <w:spacing w:after="60" w:line="250" w:lineRule="auto"/>
            </w:pPr>
            <w:r>
              <w:rPr>
                <w:color w:val="26364A"/>
                <w:sz w:val="19"/>
                <w:szCs w:val="19"/>
              </w:rPr>
              <w:t xml:space="preserve">VITE_API_URL</w:t>
            </w:r>
          </w:p>
        </w:tc>
        <w:tc>
          <w:tcPr>
            <w:tcW w:w="6700" w:type="dxa"/>
            <w:shd w:fill="FFFFFF"/>
            <w:tcMar>
              <w:top w:w="90" w:type="dxa"/>
              <w:start w:w="110" w:type="dxa"/>
              <w:bottom w:w="90" w:type="dxa"/>
              <w:end w:w="110" w:type="dxa"/>
            </w:tcMar>
          </w:tcPr>
          <w:p>
            <w:pPr>
              <w:spacing w:after="60" w:line="250" w:lineRule="auto"/>
            </w:pPr>
            <w:r>
              <w:rPr>
                <w:color w:val="26364A"/>
                <w:sz w:val="19"/>
                <w:szCs w:val="19"/>
              </w:rPr>
              <w:t xml:space="preserve">Optional frontend API base URL used by api.ts.</w:t>
            </w:r>
          </w:p>
        </w:tc>
      </w:tr>
    </w:tbl>
    <w:p>
      <w:pPr>
        <w:spacing w:before="0" w:after="2" w:line="300" w:lineRule="auto"/>
      </w:pPr>
      <w:r>
        <w:t xml:space="preserve"/>
      </w:r>
    </w:p>
    <w:p>
      <w:pPr>
        <w:pStyle w:val="Heading2"/>
        <w:spacing w:before="150" w:after="80" w:line="300" w:lineRule="auto"/>
        <w:keepNext/>
      </w:pPr>
      <w:r>
        <w:t xml:space="preserve">Privacy and security notes</w:t>
      </w:r>
    </w:p>
    <w:p>
      <w:pPr>
        <w:pStyle w:val="ListBullet"/>
        <w:spacing w:before="0" w:after="3" w:line="300" w:lineRule="auto"/>
      </w:pPr>
      <w:r>
        <w:t xml:space="preserve">Never commit real credentials. The checked-in .env.example files should contain placeholders only.</w:t>
      </w:r>
    </w:p>
    <w:p>
      <w:pPr>
        <w:pStyle w:val="ListBullet"/>
        <w:spacing w:before="0" w:after="3" w:line="300" w:lineRule="auto"/>
      </w:pPr>
      <w:r>
        <w:t xml:space="preserve">Do not place server API keys in VITE_ variables; frontend values are bundled for browser access.</w:t>
      </w:r>
    </w:p>
    <w:p>
      <w:pPr>
        <w:pStyle w:val="ListBullet"/>
        <w:spacing w:before="0" w:after="3" w:line="300" w:lineRule="auto"/>
      </w:pPr>
      <w:r>
        <w:t xml:space="preserve">There is no login/account system in the current product.</w:t>
      </w:r>
    </w:p>
    <w:p>
      <w:pPr>
        <w:pStyle w:val="ListBullet"/>
        <w:spacing w:before="0" w:after="3" w:line="300" w:lineRule="auto"/>
      </w:pPr>
      <w:r>
        <w:t xml:space="preserve">The modules consent.py, db.py, ledger.py, llm.py, and security.py are placeholders or future-phase scaffolding; they are not evidence of active consent-gated storage, a belief ledger, model calls, or authentication.</w:t>
      </w:r>
    </w:p>
    <w:p>
      <w:pPr>
        <w:pStyle w:val="ListBullet"/>
        <w:spacing w:before="0" w:after="3" w:line="300" w:lineRule="auto"/>
      </w:pPr>
      <w:r>
        <w:t xml:space="preserve">Treat browser localStorage as convenient local persistence, not encrypted secure storage. Anyone using the same browser profile may be able to access it.</w:t>
      </w:r>
    </w:p>
    <w:p>
      <w:pPr>
        <w:pStyle w:val="Heading1"/>
        <w:spacing w:before="220" w:after="80" w:line="300" w:lineRule="auto"/>
        <w:keepNext/>
      </w:pPr>
      <w:r>
        <w:t xml:space="preserve">11. Tests and quality checks</w:t>
      </w:r>
    </w:p>
    <w:p>
      <w:pPr>
        <w:spacing w:before="0" w:after="6" w:line="300" w:lineRule="auto"/>
      </w:pPr>
      <w:r>
        <w:t xml:space="preserve">The repository contains Python tests under backend/tests and frontend helper tests under frontend/tests. The frontend package currently defines a build script; the backend uses pytest. Run these locally when making changes:</w:t>
      </w:r>
    </w:p>
    <w:p>
      <w:pPr>
        <w:pStyle w:val="Code"/>
        <w:spacing w:after="0"/>
      </w:pPr>
      <w:r>
        <w:rPr>
          <w:color w:val="DCE9F8"/>
          <w:sz w:val="18"/>
          <w:szCs w:val="18"/>
        </w:rPr>
        <w:t xml:space="preserve">cd backend &amp;&amp; .venv/bin/pytest</w:t>
      </w:r>
    </w:p>
    <w:p>
      <w:pPr>
        <w:pStyle w:val="Code"/>
        <w:spacing w:after="0"/>
      </w:pPr>
      <w:r>
        <w:rPr>
          <w:color w:val="DCE9F8"/>
          <w:sz w:val="18"/>
          <w:szCs w:val="18"/>
        </w:rPr>
        <w:t xml:space="preserve">cd frontend &amp;&amp; npm run build</w:t>
      </w:r>
    </w:p>
    <w:p>
      <w:pPr>
        <w:pStyle w:val="Code"/>
        <w:spacing w:after="0"/>
      </w:pPr>
      <w:r>
        <w:rPr>
          <w:color w:val="DCE9F8"/>
          <w:sz w:val="18"/>
          <w:szCs w:val="18"/>
        </w:rPr>
        <w:t xml:space="preserve">node --test frontend/tests/*.test.mjs</w:t>
      </w:r>
    </w:p>
    <w:p>
      <w:pPr>
        <w:spacing w:before="0" w:after="6" w:line="300" w:lineRule="auto"/>
      </w:pPr>
      <w:r>
        <w:t xml:space="preserve">When changing parsing behavior, preserve tests for casual language, options phrased as “X or Y,” corrections, acknowledgements, low-confidence clarification, and unrelated decision topics. When changing the simulator, validate input constraints, deterministic seeding, close-score language, and output percentile ordering.</w:t>
      </w:r>
    </w:p>
    <w:p>
      <w:pPr>
        <w:pStyle w:val="Heading1"/>
        <w:spacing w:before="220" w:after="80" w:line="300" w:lineRule="auto"/>
        <w:keepNext/>
      </w:pPr>
      <w:r>
        <w:t xml:space="preserve">12. Current limitations and extension points</w:t>
      </w:r>
    </w:p>
    <w:tbl>
      <w:tblPr>
        <w:tblW w:w="9000" w:type="dxa"/>
        <w:tblLayout w:type="fixed"/>
        <w:tblBorders>
          <w:top w:val="single" w:sz="5" w:color="D9E2EC"/>
          <w:left w:val="single" w:sz="5" w:color="D9E2EC"/>
          <w:bottom w:val="single" w:sz="5" w:color="D9E2EC"/>
          <w:right w:val="single" w:sz="5" w:color="D9E2EC"/>
          <w:insideH w:val="single" w:sz="4" w:color="D9E2EC"/>
          <w:insideV w:val="single" w:sz="4" w:color="D9E2EC"/>
        </w:tblBorders>
      </w:tblPr>
      <w:tblGrid>
        <w:gridCol w:w="1700"/>
        <w:gridCol w:w="3600"/>
        <w:gridCol w:w="4000"/>
      </w:tblGrid>
      <w:tr>
        <w:tc>
          <w:tcPr>
            <w:tcW w:w="1700" w:type="dxa"/>
            <w:shd w:fill="172B45"/>
            <w:tcMar>
              <w:top w:w="90" w:type="dxa"/>
              <w:start w:w="110" w:type="dxa"/>
              <w:bottom w:w="90" w:type="dxa"/>
              <w:end w:w="110" w:type="dxa"/>
            </w:tcMar>
          </w:tcPr>
          <w:p>
            <w:pPr>
              <w:spacing w:after="60" w:line="250" w:lineRule="auto"/>
            </w:pPr>
            <w:r>
              <w:rPr>
                <w:b/>
                <w:color w:val="FFFFFF"/>
                <w:sz w:val="19"/>
                <w:szCs w:val="19"/>
              </w:rPr>
              <w:t xml:space="preserve">Area</w:t>
            </w:r>
          </w:p>
        </w:tc>
        <w:tc>
          <w:tcPr>
            <w:tcW w:w="3600" w:type="dxa"/>
            <w:shd w:fill="172B45"/>
            <w:tcMar>
              <w:top w:w="90" w:type="dxa"/>
              <w:start w:w="110" w:type="dxa"/>
              <w:bottom w:w="90" w:type="dxa"/>
              <w:end w:w="110" w:type="dxa"/>
            </w:tcMar>
          </w:tcPr>
          <w:p>
            <w:pPr>
              <w:spacing w:after="60" w:line="250" w:lineRule="auto"/>
            </w:pPr>
            <w:r>
              <w:rPr>
                <w:b/>
                <w:color w:val="FFFFFF"/>
                <w:sz w:val="19"/>
                <w:szCs w:val="19"/>
              </w:rPr>
              <w:t xml:space="preserve">Current behavior</w:t>
            </w:r>
          </w:p>
        </w:tc>
        <w:tc>
          <w:tcPr>
            <w:tcW w:w="4000" w:type="dxa"/>
            <w:shd w:fill="172B45"/>
            <w:tcMar>
              <w:top w:w="90" w:type="dxa"/>
              <w:start w:w="110" w:type="dxa"/>
              <w:bottom w:w="90" w:type="dxa"/>
              <w:end w:w="110" w:type="dxa"/>
            </w:tcMar>
          </w:tcPr>
          <w:p>
            <w:pPr>
              <w:spacing w:after="60" w:line="250" w:lineRule="auto"/>
            </w:pPr>
            <w:r>
              <w:rPr>
                <w:b/>
                <w:color w:val="FFFFFF"/>
                <w:sz w:val="19"/>
                <w:szCs w:val="19"/>
              </w:rPr>
              <w:t xml:space="preserve">Possible next step</w:t>
            </w:r>
          </w:p>
        </w:tc>
      </w:tr>
      <w:tr>
        <w:tc>
          <w:tcPr>
            <w:tcW w:w="1700" w:type="dxa"/>
            <w:shd w:fill="F4F7FA"/>
            <w:tcMar>
              <w:top w:w="90" w:type="dxa"/>
              <w:start w:w="110" w:type="dxa"/>
              <w:bottom w:w="90" w:type="dxa"/>
              <w:end w:w="110" w:type="dxa"/>
            </w:tcMar>
          </w:tcPr>
          <w:p>
            <w:pPr>
              <w:spacing w:after="60" w:line="250" w:lineRule="auto"/>
            </w:pPr>
            <w:r>
              <w:rPr>
                <w:color w:val="26364A"/>
                <w:sz w:val="19"/>
                <w:szCs w:val="19"/>
              </w:rPr>
              <w:t xml:space="preserve">Broad NLU</w:t>
            </w:r>
          </w:p>
        </w:tc>
        <w:tc>
          <w:tcPr>
            <w:tcW w:w="3600" w:type="dxa"/>
            <w:shd w:fill="F4F7FA"/>
            <w:tcMar>
              <w:top w:w="90" w:type="dxa"/>
              <w:start w:w="110" w:type="dxa"/>
              <w:bottom w:w="90" w:type="dxa"/>
              <w:end w:w="110" w:type="dxa"/>
            </w:tcMar>
          </w:tcPr>
          <w:p>
            <w:pPr>
              <w:spacing w:after="60" w:line="250" w:lineRule="auto"/>
            </w:pPr>
            <w:r>
              <w:rPr>
                <w:color w:val="26364A"/>
                <w:sz w:val="19"/>
                <w:szCs w:val="19"/>
              </w:rPr>
              <w:t xml:space="preserve">General decisions use frontend regex/heuristics; backend slot interpreter focuses on gym/work planning.</w:t>
            </w:r>
          </w:p>
        </w:tc>
        <w:tc>
          <w:tcPr>
            <w:tcW w:w="4000" w:type="dxa"/>
            <w:shd w:fill="F4F7FA"/>
            <w:tcMar>
              <w:top w:w="90" w:type="dxa"/>
              <w:start w:w="110" w:type="dxa"/>
              <w:bottom w:w="90" w:type="dxa"/>
              <w:end w:w="110" w:type="dxa"/>
            </w:tcMar>
          </w:tcPr>
          <w:p>
            <w:pPr>
              <w:spacing w:after="60" w:line="250" w:lineRule="auto"/>
            </w:pPr>
            <w:r>
              <w:rPr>
                <w:color w:val="26364A"/>
                <w:sz w:val="19"/>
                <w:szCs w:val="19"/>
              </w:rPr>
              <w:t xml:space="preserve">Add a general extraction interface with confidence and source evidence; keep clarifications user-confirmed.</w:t>
            </w:r>
          </w:p>
        </w:tc>
      </w:tr>
      <w:tr>
        <w:tc>
          <w:tcPr>
            <w:tcW w:w="1700" w:type="dxa"/>
            <w:shd w:fill="FFFFFF"/>
            <w:tcMar>
              <w:top w:w="90" w:type="dxa"/>
              <w:start w:w="110" w:type="dxa"/>
              <w:bottom w:w="90" w:type="dxa"/>
              <w:end w:w="110" w:type="dxa"/>
            </w:tcMar>
          </w:tcPr>
          <w:p>
            <w:pPr>
              <w:spacing w:after="60" w:line="250" w:lineRule="auto"/>
            </w:pPr>
            <w:r>
              <w:rPr>
                <w:color w:val="26364A"/>
                <w:sz w:val="19"/>
                <w:szCs w:val="19"/>
              </w:rPr>
              <w:t xml:space="preserve">Pattern memory</w:t>
            </w:r>
          </w:p>
        </w:tc>
        <w:tc>
          <w:tcPr>
            <w:tcW w:w="3600" w:type="dxa"/>
            <w:shd w:fill="FFFFFF"/>
            <w:tcMar>
              <w:top w:w="90" w:type="dxa"/>
              <w:start w:w="110" w:type="dxa"/>
              <w:bottom w:w="90" w:type="dxa"/>
              <w:end w:w="110" w:type="dxa"/>
            </w:tcMar>
          </w:tcPr>
          <w:p>
            <w:pPr>
              <w:spacing w:after="60" w:line="250" w:lineRule="auto"/>
            </w:pPr>
            <w:r>
              <w:rPr>
                <w:color w:val="26364A"/>
                <w:sz w:val="19"/>
                <w:szCs w:val="19"/>
              </w:rPr>
              <w:t xml:space="preserve">Counts exact, repeated top criterion labels in completed local chats.</w:t>
            </w:r>
          </w:p>
        </w:tc>
        <w:tc>
          <w:tcPr>
            <w:tcW w:w="4000" w:type="dxa"/>
            <w:shd w:fill="FFFFFF"/>
            <w:tcMar>
              <w:top w:w="90" w:type="dxa"/>
              <w:start w:w="110" w:type="dxa"/>
              <w:bottom w:w="90" w:type="dxa"/>
              <w:end w:w="110" w:type="dxa"/>
            </w:tcMar>
          </w:tcPr>
          <w:p>
            <w:pPr>
              <w:spacing w:after="60" w:line="250" w:lineRule="auto"/>
            </w:pPr>
            <w:r>
              <w:rPr>
                <w:color w:val="26364A"/>
                <w:sz w:val="19"/>
                <w:szCs w:val="19"/>
              </w:rPr>
              <w:t xml:space="preserve">Normalize synonyms carefully; let users inspect/edit remembered signals and choose retention.</w:t>
            </w:r>
          </w:p>
        </w:tc>
      </w:tr>
      <w:tr>
        <w:tc>
          <w:tcPr>
            <w:tcW w:w="1700" w:type="dxa"/>
            <w:shd w:fill="F4F7FA"/>
            <w:tcMar>
              <w:top w:w="90" w:type="dxa"/>
              <w:start w:w="110" w:type="dxa"/>
              <w:bottom w:w="90" w:type="dxa"/>
              <w:end w:w="110" w:type="dxa"/>
            </w:tcMar>
          </w:tcPr>
          <w:p>
            <w:pPr>
              <w:spacing w:after="60" w:line="250" w:lineRule="auto"/>
            </w:pPr>
            <w:r>
              <w:rPr>
                <w:color w:val="26364A"/>
                <w:sz w:val="19"/>
                <w:szCs w:val="19"/>
              </w:rPr>
              <w:t xml:space="preserve">Persistence</w:t>
            </w:r>
          </w:p>
        </w:tc>
        <w:tc>
          <w:tcPr>
            <w:tcW w:w="3600" w:type="dxa"/>
            <w:shd w:fill="F4F7FA"/>
            <w:tcMar>
              <w:top w:w="90" w:type="dxa"/>
              <w:start w:w="110" w:type="dxa"/>
              <w:bottom w:w="90" w:type="dxa"/>
              <w:end w:w="110" w:type="dxa"/>
            </w:tcMar>
          </w:tcPr>
          <w:p>
            <w:pPr>
              <w:spacing w:after="60" w:line="250" w:lineRule="auto"/>
            </w:pPr>
            <w:r>
              <w:rPr>
                <w:color w:val="26364A"/>
                <w:sz w:val="19"/>
                <w:szCs w:val="19"/>
              </w:rPr>
              <w:t xml:space="preserve">Browser-only localStorage; no cross-device sync or unfinished chat resume.</w:t>
            </w:r>
          </w:p>
        </w:tc>
        <w:tc>
          <w:tcPr>
            <w:tcW w:w="4000" w:type="dxa"/>
            <w:shd w:fill="F4F7FA"/>
            <w:tcMar>
              <w:top w:w="90" w:type="dxa"/>
              <w:start w:w="110" w:type="dxa"/>
              <w:bottom w:w="90" w:type="dxa"/>
              <w:end w:w="110" w:type="dxa"/>
            </w:tcMar>
          </w:tcPr>
          <w:p>
            <w:pPr>
              <w:spacing w:after="60" w:line="250" w:lineRule="auto"/>
            </w:pPr>
            <w:r>
              <w:rPr>
                <w:color w:val="26364A"/>
                <w:sz w:val="19"/>
                <w:szCs w:val="19"/>
              </w:rPr>
              <w:t xml:space="preserve">Add explicit account-backed storage only with deliberate data controls.</w:t>
            </w:r>
          </w:p>
        </w:tc>
      </w:tr>
      <w:tr>
        <w:tc>
          <w:tcPr>
            <w:tcW w:w="1700" w:type="dxa"/>
            <w:shd w:fill="FFFFFF"/>
            <w:tcMar>
              <w:top w:w="90" w:type="dxa"/>
              <w:start w:w="110" w:type="dxa"/>
              <w:bottom w:w="90" w:type="dxa"/>
              <w:end w:w="110" w:type="dxa"/>
            </w:tcMar>
          </w:tcPr>
          <w:p>
            <w:pPr>
              <w:spacing w:after="60" w:line="250" w:lineRule="auto"/>
            </w:pPr>
            <w:r>
              <w:rPr>
                <w:color w:val="26364A"/>
                <w:sz w:val="19"/>
                <w:szCs w:val="19"/>
              </w:rPr>
              <w:t xml:space="preserve">Model integration</w:t>
            </w:r>
          </w:p>
        </w:tc>
        <w:tc>
          <w:tcPr>
            <w:tcW w:w="3600" w:type="dxa"/>
            <w:shd w:fill="FFFFFF"/>
            <w:tcMar>
              <w:top w:w="90" w:type="dxa"/>
              <w:start w:w="110" w:type="dxa"/>
              <w:bottom w:w="90" w:type="dxa"/>
              <w:end w:w="110" w:type="dxa"/>
            </w:tcMar>
          </w:tcPr>
          <w:p>
            <w:pPr>
              <w:spacing w:after="60" w:line="250" w:lineRule="auto"/>
            </w:pPr>
            <w:r>
              <w:rPr>
                <w:color w:val="26364A"/>
                <w:sz w:val="19"/>
                <w:szCs w:val="19"/>
              </w:rPr>
              <w:t xml:space="preserve">Gemini dependency/config placeholders exist, but current route is deterministic/rule based.</w:t>
            </w:r>
          </w:p>
        </w:tc>
        <w:tc>
          <w:tcPr>
            <w:tcW w:w="4000" w:type="dxa"/>
            <w:shd w:fill="FFFFFF"/>
            <w:tcMar>
              <w:top w:w="90" w:type="dxa"/>
              <w:start w:w="110" w:type="dxa"/>
              <w:bottom w:w="90" w:type="dxa"/>
              <w:end w:w="110" w:type="dxa"/>
            </w:tcMar>
          </w:tcPr>
          <w:p>
            <w:pPr>
              <w:spacing w:after="60" w:line="250" w:lineRule="auto"/>
            </w:pPr>
            <w:r>
              <w:rPr>
                <w:color w:val="26364A"/>
                <w:sz w:val="19"/>
                <w:szCs w:val="19"/>
              </w:rPr>
              <w:t xml:space="preserve">If adding a model, define data boundaries, structured outputs, and a deterministic fallback.</w:t>
            </w:r>
          </w:p>
        </w:tc>
      </w:tr>
      <w:tr>
        <w:tc>
          <w:tcPr>
            <w:tcW w:w="1700" w:type="dxa"/>
            <w:shd w:fill="F4F7FA"/>
            <w:tcMar>
              <w:top w:w="90" w:type="dxa"/>
              <w:start w:w="110" w:type="dxa"/>
              <w:bottom w:w="90" w:type="dxa"/>
              <w:end w:w="110" w:type="dxa"/>
            </w:tcMar>
          </w:tcPr>
          <w:p>
            <w:pPr>
              <w:spacing w:after="60" w:line="250" w:lineRule="auto"/>
            </w:pPr>
            <w:r>
              <w:rPr>
                <w:color w:val="26364A"/>
                <w:sz w:val="19"/>
                <w:szCs w:val="19"/>
              </w:rPr>
              <w:t xml:space="preserve">Backend security</w:t>
            </w:r>
          </w:p>
        </w:tc>
        <w:tc>
          <w:tcPr>
            <w:tcW w:w="3600" w:type="dxa"/>
            <w:shd w:fill="F4F7FA"/>
            <w:tcMar>
              <w:top w:w="90" w:type="dxa"/>
              <w:start w:w="110" w:type="dxa"/>
              <w:bottom w:w="90" w:type="dxa"/>
              <w:end w:w="110" w:type="dxa"/>
            </w:tcMar>
          </w:tcPr>
          <w:p>
            <w:pPr>
              <w:spacing w:after="60" w:line="250" w:lineRule="auto"/>
            </w:pPr>
            <w:r>
              <w:rPr>
                <w:color w:val="26364A"/>
                <w:sz w:val="19"/>
                <w:szCs w:val="19"/>
              </w:rPr>
              <w:t xml:space="preserve">No auth/CORS/rate-limiting middleware is connected in app/main.py.</w:t>
            </w:r>
          </w:p>
        </w:tc>
        <w:tc>
          <w:tcPr>
            <w:tcW w:w="4000" w:type="dxa"/>
            <w:shd w:fill="F4F7FA"/>
            <w:tcMar>
              <w:top w:w="90" w:type="dxa"/>
              <w:start w:w="110" w:type="dxa"/>
              <w:bottom w:w="90" w:type="dxa"/>
              <w:end w:w="110" w:type="dxa"/>
            </w:tcMar>
          </w:tcPr>
          <w:p>
            <w:pPr>
              <w:spacing w:after="60" w:line="250" w:lineRule="auto"/>
            </w:pPr>
            <w:r>
              <w:rPr>
                <w:color w:val="26364A"/>
                <w:sz w:val="19"/>
                <w:szCs w:val="19"/>
              </w:rPr>
              <w:t xml:space="preserve">Harden deployments before public hosting; never assume the API is private because the UI is local.</w:t>
            </w:r>
          </w:p>
        </w:tc>
      </w:tr>
      <w:tr>
        <w:tc>
          <w:tcPr>
            <w:tcW w:w="1700" w:type="dxa"/>
            <w:shd w:fill="FFFFFF"/>
            <w:tcMar>
              <w:top w:w="90" w:type="dxa"/>
              <w:start w:w="110" w:type="dxa"/>
              <w:bottom w:w="90" w:type="dxa"/>
              <w:end w:w="110" w:type="dxa"/>
            </w:tcMar>
          </w:tcPr>
          <w:p>
            <w:pPr>
              <w:spacing w:after="60" w:line="250" w:lineRule="auto"/>
            </w:pPr>
            <w:r>
              <w:rPr>
                <w:color w:val="26364A"/>
                <w:sz w:val="19"/>
                <w:szCs w:val="19"/>
              </w:rPr>
              <w:t xml:space="preserve">Forecast validity</w:t>
            </w:r>
          </w:p>
        </w:tc>
        <w:tc>
          <w:tcPr>
            <w:tcW w:w="3600" w:type="dxa"/>
            <w:shd w:fill="FFFFFF"/>
            <w:tcMar>
              <w:top w:w="90" w:type="dxa"/>
              <w:start w:w="110" w:type="dxa"/>
              <w:bottom w:w="90" w:type="dxa"/>
              <w:end w:w="110" w:type="dxa"/>
            </w:tcMar>
          </w:tcPr>
          <w:p>
            <w:pPr>
              <w:spacing w:after="60" w:line="250" w:lineRule="auto"/>
            </w:pPr>
            <w:r>
              <w:rPr>
                <w:color w:val="26364A"/>
                <w:sz w:val="19"/>
                <w:szCs w:val="19"/>
              </w:rPr>
              <w:t xml:space="preserve">Simulation reflects subjective user estimates and chosen noise levels.</w:t>
            </w:r>
          </w:p>
        </w:tc>
        <w:tc>
          <w:tcPr>
            <w:tcW w:w="4000" w:type="dxa"/>
            <w:shd w:fill="FFFFFF"/>
            <w:tcMar>
              <w:top w:w="90" w:type="dxa"/>
              <w:start w:w="110" w:type="dxa"/>
              <w:bottom w:w="90" w:type="dxa"/>
              <w:end w:w="110" w:type="dxa"/>
            </w:tcMar>
          </w:tcPr>
          <w:p>
            <w:pPr>
              <w:spacing w:after="60" w:line="250" w:lineRule="auto"/>
            </w:pPr>
            <w:r>
              <w:rPr>
                <w:color w:val="26364A"/>
                <w:sz w:val="19"/>
                <w:szCs w:val="19"/>
              </w:rPr>
              <w:t xml:space="preserve">Calibrate only against explicit, user-provided outcomes; report limitations and avoid claiming objective prediction.</w:t>
            </w:r>
          </w:p>
        </w:tc>
      </w:tr>
    </w:tbl>
    <w:p>
      <w:pPr>
        <w:spacing w:before="0" w:after="2" w:line="300" w:lineRule="auto"/>
      </w:pPr>
      <w:r>
        <w:t xml:space="preserve"/>
      </w:r>
    </w:p>
    <w:p>
      <w:pPr>
        <w:pStyle w:val="Heading1"/>
        <w:spacing w:before="220" w:after="80" w:line="300" w:lineRule="auto"/>
        <w:keepNext/>
      </w:pPr>
      <w:r>
        <w:t xml:space="preserve">13. Vercel deployment</w:t>
      </w:r>
    </w:p>
    <w:p>
      <w:pPr>
        <w:spacing w:before="0" w:after="6" w:line="300" w:lineRule="auto"/>
      </w:pPr>
      <w:r>
        <w:t xml:space="preserve">The root vercel.json defines two independently built services for a single project. The frontend and backend share the deployment domain; the browser sends relative /api requests, and the top-level rewrite routes them to FastAPI. The path is preserved, so the backend continues to serve its existing /api/... endpoints.</w:t>
      </w:r>
    </w:p>
    <w:tbl>
      <w:tblPr>
        <w:tblW w:w="9000" w:type="dxa"/>
        <w:tblLayout w:type="fixed"/>
        <w:tblBorders>
          <w:top w:val="single" w:sz="5" w:color="D9E2EC"/>
          <w:left w:val="single" w:sz="5" w:color="D9E2EC"/>
          <w:bottom w:val="single" w:sz="5" w:color="D9E2EC"/>
          <w:right w:val="single" w:sz="5" w:color="D9E2EC"/>
          <w:insideH w:val="single" w:sz="4" w:color="D9E2EC"/>
          <w:insideV w:val="single" w:sz="4" w:color="D9E2EC"/>
        </w:tblBorders>
      </w:tblPr>
      <w:tblGrid>
        <w:gridCol w:w="1700"/>
        <w:gridCol w:w="3900"/>
        <w:gridCol w:w="3700"/>
      </w:tblGrid>
      <w:tr>
        <w:tc>
          <w:tcPr>
            <w:tcW w:w="1700" w:type="dxa"/>
            <w:shd w:fill="172B45"/>
            <w:tcMar>
              <w:top w:w="90" w:type="dxa"/>
              <w:start w:w="110" w:type="dxa"/>
              <w:bottom w:w="90" w:type="dxa"/>
              <w:end w:w="110" w:type="dxa"/>
            </w:tcMar>
          </w:tcPr>
          <w:p>
            <w:pPr>
              <w:spacing w:after="60" w:line="250" w:lineRule="auto"/>
            </w:pPr>
            <w:r>
              <w:rPr>
                <w:b/>
                <w:color w:val="FFFFFF"/>
                <w:sz w:val="19"/>
                <w:szCs w:val="19"/>
              </w:rPr>
              <w:t xml:space="preserve">Service</w:t>
            </w:r>
          </w:p>
        </w:tc>
        <w:tc>
          <w:tcPr>
            <w:tcW w:w="3900" w:type="dxa"/>
            <w:shd w:fill="172B45"/>
            <w:tcMar>
              <w:top w:w="90" w:type="dxa"/>
              <w:start w:w="110" w:type="dxa"/>
              <w:bottom w:w="90" w:type="dxa"/>
              <w:end w:w="110" w:type="dxa"/>
            </w:tcMar>
          </w:tcPr>
          <w:p>
            <w:pPr>
              <w:spacing w:after="60" w:line="250" w:lineRule="auto"/>
            </w:pPr>
            <w:r>
              <w:rPr>
                <w:b/>
                <w:color w:val="FFFFFF"/>
                <w:sz w:val="19"/>
                <w:szCs w:val="19"/>
              </w:rPr>
              <w:t xml:space="preserve">Root and framework</w:t>
            </w:r>
          </w:p>
        </w:tc>
        <w:tc>
          <w:tcPr>
            <w:tcW w:w="3700" w:type="dxa"/>
            <w:shd w:fill="172B45"/>
            <w:tcMar>
              <w:top w:w="90" w:type="dxa"/>
              <w:start w:w="110" w:type="dxa"/>
              <w:bottom w:w="90" w:type="dxa"/>
              <w:end w:w="110" w:type="dxa"/>
            </w:tcMar>
          </w:tcPr>
          <w:p>
            <w:pPr>
              <w:spacing w:after="60" w:line="250" w:lineRule="auto"/>
            </w:pPr>
            <w:r>
              <w:rPr>
                <w:b/>
                <w:color w:val="FFFFFF"/>
                <w:sz w:val="19"/>
                <w:szCs w:val="19"/>
              </w:rPr>
              <w:t xml:space="preserve">Public route</w:t>
            </w:r>
          </w:p>
        </w:tc>
      </w:tr>
      <w:tr>
        <w:tc>
          <w:tcPr>
            <w:tcW w:w="1700" w:type="dxa"/>
            <w:shd w:fill="F4F7FA"/>
            <w:tcMar>
              <w:top w:w="90" w:type="dxa"/>
              <w:start w:w="110" w:type="dxa"/>
              <w:bottom w:w="90" w:type="dxa"/>
              <w:end w:w="110" w:type="dxa"/>
            </w:tcMar>
          </w:tcPr>
          <w:p>
            <w:pPr>
              <w:spacing w:after="60" w:line="250" w:lineRule="auto"/>
            </w:pPr>
            <w:r>
              <w:rPr>
                <w:color w:val="26364A"/>
                <w:sz w:val="19"/>
                <w:szCs w:val="19"/>
              </w:rPr>
              <w:t xml:space="preserve">backend</w:t>
            </w:r>
          </w:p>
        </w:tc>
        <w:tc>
          <w:tcPr>
            <w:tcW w:w="3900" w:type="dxa"/>
            <w:shd w:fill="F4F7FA"/>
            <w:tcMar>
              <w:top w:w="90" w:type="dxa"/>
              <w:start w:w="110" w:type="dxa"/>
              <w:bottom w:w="90" w:type="dxa"/>
              <w:end w:w="110" w:type="dxa"/>
            </w:tcMar>
          </w:tcPr>
          <w:p>
            <w:pPr>
              <w:spacing w:after="60" w:line="250" w:lineRule="auto"/>
            </w:pPr>
            <w:r>
              <w:rPr>
                <w:color w:val="26364A"/>
                <w:sz w:val="19"/>
                <w:szCs w:val="19"/>
              </w:rPr>
              <w:t xml:space="preserve">backend · FastAPI · app.main:app</w:t>
            </w:r>
          </w:p>
        </w:tc>
        <w:tc>
          <w:tcPr>
            <w:tcW w:w="3700" w:type="dxa"/>
            <w:shd w:fill="F4F7FA"/>
            <w:tcMar>
              <w:top w:w="90" w:type="dxa"/>
              <w:start w:w="110" w:type="dxa"/>
              <w:bottom w:w="90" w:type="dxa"/>
              <w:end w:w="110" w:type="dxa"/>
            </w:tcMar>
          </w:tcPr>
          <w:p>
            <w:pPr>
              <w:spacing w:after="60" w:line="250" w:lineRule="auto"/>
            </w:pPr>
            <w:r>
              <w:rPr>
                <w:color w:val="26364A"/>
                <w:sz w:val="19"/>
                <w:szCs w:val="19"/>
              </w:rPr>
              <w:t xml:space="preserve">/api/*</w:t>
            </w:r>
          </w:p>
        </w:tc>
      </w:tr>
      <w:tr>
        <w:tc>
          <w:tcPr>
            <w:tcW w:w="1700" w:type="dxa"/>
            <w:shd w:fill="FFFFFF"/>
            <w:tcMar>
              <w:top w:w="90" w:type="dxa"/>
              <w:start w:w="110" w:type="dxa"/>
              <w:bottom w:w="90" w:type="dxa"/>
              <w:end w:w="110" w:type="dxa"/>
            </w:tcMar>
          </w:tcPr>
          <w:p>
            <w:pPr>
              <w:spacing w:after="60" w:line="250" w:lineRule="auto"/>
            </w:pPr>
            <w:r>
              <w:rPr>
                <w:color w:val="26364A"/>
                <w:sz w:val="19"/>
                <w:szCs w:val="19"/>
              </w:rPr>
              <w:t xml:space="preserve">frontend</w:t>
            </w:r>
          </w:p>
        </w:tc>
        <w:tc>
          <w:tcPr>
            <w:tcW w:w="3900" w:type="dxa"/>
            <w:shd w:fill="FFFFFF"/>
            <w:tcMar>
              <w:top w:w="90" w:type="dxa"/>
              <w:start w:w="110" w:type="dxa"/>
              <w:bottom w:w="90" w:type="dxa"/>
              <w:end w:w="110" w:type="dxa"/>
            </w:tcMar>
          </w:tcPr>
          <w:p>
            <w:pPr>
              <w:spacing w:after="60" w:line="250" w:lineRule="auto"/>
            </w:pPr>
            <w:r>
              <w:rPr>
                <w:color w:val="26364A"/>
                <w:sz w:val="19"/>
                <w:szCs w:val="19"/>
              </w:rPr>
              <w:t xml:space="preserve">frontend · Vite</w:t>
            </w:r>
          </w:p>
        </w:tc>
        <w:tc>
          <w:tcPr>
            <w:tcW w:w="3700" w:type="dxa"/>
            <w:shd w:fill="FFFFFF"/>
            <w:tcMar>
              <w:top w:w="90" w:type="dxa"/>
              <w:start w:w="110" w:type="dxa"/>
              <w:bottom w:w="90" w:type="dxa"/>
              <w:end w:w="110" w:type="dxa"/>
            </w:tcMar>
          </w:tcPr>
          <w:p>
            <w:pPr>
              <w:spacing w:after="60" w:line="250" w:lineRule="auto"/>
            </w:pPr>
            <w:r>
              <w:rPr>
                <w:color w:val="26364A"/>
                <w:sz w:val="19"/>
                <w:szCs w:val="19"/>
              </w:rPr>
              <w:t xml:space="preserve">All other paths (catch-all)</w:t>
            </w:r>
          </w:p>
        </w:tc>
      </w:tr>
    </w:tbl>
    <w:p>
      <w:pPr>
        <w:spacing w:before="0" w:after="2" w:line="300" w:lineRule="auto"/>
      </w:pPr>
      <w:r>
        <w:t xml:space="preserve"/>
      </w:r>
    </w:p>
    <w:p>
      <w:pPr>
        <w:spacing w:before="0" w:after="6" w:line="300" w:lineRule="auto"/>
      </w:pPr>
      <w:r>
        <w:t xml:space="preserve">No internal service binding is configured. The frontend API calls originate in the user’s browser through the public same-origin API route; neither Vite’s static browser code nor the user’s browser can use a server-side binding. The interpreter sends its compact session state with each turn to support stateless function execution.</w:t>
      </w:r>
    </w:p>
    <w:p>
      <w:pPr>
        <w:pStyle w:val="Code"/>
        <w:spacing w:after="0"/>
      </w:pPr>
      <w:r>
        <w:rPr>
          <w:color w:val="DCE9F8"/>
          <w:sz w:val="18"/>
          <w:szCs w:val="18"/>
        </w:rPr>
        <w:t xml:space="preserve">npm install --global vercel</w:t>
      </w:r>
    </w:p>
    <w:p>
      <w:pPr>
        <w:pStyle w:val="Code"/>
        <w:spacing w:after="0"/>
      </w:pPr>
      <w:r>
        <w:rPr>
          <w:color w:val="DCE9F8"/>
          <w:sz w:val="18"/>
          <w:szCs w:val="18"/>
        </w:rPr>
        <w:t xml:space="preserve">vercel dev -L</w:t>
      </w:r>
    </w:p>
    <w:tbl>
      <w:tblPr>
        <w:tblW w:w="9000" w:type="dxa"/>
        <w:tblBorders>
          <w:top w:val="nil"/>
          <w:left w:val="nil"/>
          <w:bottom w:val="nil"/>
          <w:right w:val="nil"/>
        </w:tblBorders>
      </w:tblPr>
      <w:tblGrid>
        <w:gridCol w:w="9000"/>
      </w:tblGrid>
      <w:tr>
        <w:tc>
          <w:tcPr>
            <w:shd w:fill="EAF3FC"/>
            <w:tcMar>
              <w:top w:w="150" w:type="dxa"/>
              <w:start w:w="180" w:type="dxa"/>
              <w:bottom w:w="150" w:type="dxa"/>
              <w:end w:w="180" w:type="dxa"/>
            </w:tcMar>
          </w:tcPr>
          <w:p>
            <w:pPr>
              <w:spacing w:after="60"/>
            </w:pPr>
            <w:r>
              <w:rPr>
                <w:b/>
                <w:color w:val="1678D2"/>
                <w:sz w:val="17"/>
                <w:szCs w:val="17"/>
              </w:rPr>
              <w:t xml:space="preserve">PLATFORM STATUS</w:t>
            </w:r>
          </w:p>
          <w:p>
            <w:pPr>
              <w:spacing w:after="0" w:line="280" w:lineRule="auto"/>
            </w:pPr>
            <w:r>
              <w:rPr>
                <w:color w:val="172B45"/>
                <w:sz w:val="20"/>
                <w:szCs w:val="20"/>
              </w:rPr>
              <w:t xml:space="preserve">Vercel currently documents Services as a beta feature. Check the current Vercel Services documentation before deploying.</w:t>
            </w:r>
          </w:p>
        </w:tc>
      </w:tr>
    </w:tbl>
    <w:p>
      <w:pPr>
        <w:spacing w:before="0" w:after="3" w:line="300" w:lineRule="auto"/>
      </w:pPr>
      <w:r>
        <w:t xml:space="preserve"/>
      </w:r>
    </w:p>
    <w:p>
      <w:pPr>
        <w:pStyle w:val="Heading1"/>
        <w:spacing w:before="220" w:after="80" w:line="300" w:lineRule="auto"/>
        <w:keepNext/>
      </w:pPr>
      <w:r>
        <w:t xml:space="preserve">14. Troubleshooting</w:t>
      </w:r>
    </w:p>
    <w:tbl>
      <w:tblPr>
        <w:tblW w:w="9000" w:type="dxa"/>
        <w:tblLayout w:type="fixed"/>
        <w:tblBorders>
          <w:top w:val="single" w:sz="5" w:color="D9E2EC"/>
          <w:left w:val="single" w:sz="5" w:color="D9E2EC"/>
          <w:bottom w:val="single" w:sz="5" w:color="D9E2EC"/>
          <w:right w:val="single" w:sz="5" w:color="D9E2EC"/>
          <w:insideH w:val="single" w:sz="4" w:color="D9E2EC"/>
          <w:insideV w:val="single" w:sz="4" w:color="D9E2EC"/>
        </w:tblBorders>
      </w:tblPr>
      <w:tblGrid>
        <w:gridCol w:w="3000"/>
        <w:gridCol w:w="6000"/>
      </w:tblGrid>
      <w:tr>
        <w:tc>
          <w:tcPr>
            <w:tcW w:w="3000" w:type="dxa"/>
            <w:shd w:fill="172B45"/>
            <w:tcMar>
              <w:top w:w="90" w:type="dxa"/>
              <w:start w:w="110" w:type="dxa"/>
              <w:bottom w:w="90" w:type="dxa"/>
              <w:end w:w="110" w:type="dxa"/>
            </w:tcMar>
          </w:tcPr>
          <w:p>
            <w:pPr>
              <w:spacing w:after="60" w:line="250" w:lineRule="auto"/>
            </w:pPr>
            <w:r>
              <w:rPr>
                <w:b/>
                <w:color w:val="FFFFFF"/>
                <w:sz w:val="19"/>
                <w:szCs w:val="19"/>
              </w:rPr>
              <w:t xml:space="preserve">Symptom</w:t>
            </w:r>
          </w:p>
        </w:tc>
        <w:tc>
          <w:tcPr>
            <w:tcW w:w="6000" w:type="dxa"/>
            <w:shd w:fill="172B45"/>
            <w:tcMar>
              <w:top w:w="90" w:type="dxa"/>
              <w:start w:w="110" w:type="dxa"/>
              <w:bottom w:w="90" w:type="dxa"/>
              <w:end w:w="110" w:type="dxa"/>
            </w:tcMar>
          </w:tcPr>
          <w:p>
            <w:pPr>
              <w:spacing w:after="60" w:line="250" w:lineRule="auto"/>
            </w:pPr>
            <w:r>
              <w:rPr>
                <w:b/>
                <w:color w:val="FFFFFF"/>
                <w:sz w:val="19"/>
                <w:szCs w:val="19"/>
              </w:rPr>
              <w:t xml:space="preserve">Check</w:t>
            </w:r>
          </w:p>
        </w:tc>
      </w:tr>
      <w:tr>
        <w:tc>
          <w:tcPr>
            <w:tcW w:w="3000" w:type="dxa"/>
            <w:shd w:fill="F4F7FA"/>
            <w:tcMar>
              <w:top w:w="90" w:type="dxa"/>
              <w:start w:w="110" w:type="dxa"/>
              <w:bottom w:w="90" w:type="dxa"/>
              <w:end w:w="110" w:type="dxa"/>
            </w:tcMar>
          </w:tcPr>
          <w:p>
            <w:pPr>
              <w:spacing w:after="60" w:line="250" w:lineRule="auto"/>
            </w:pPr>
            <w:r>
              <w:rPr>
                <w:color w:val="26364A"/>
                <w:sz w:val="19"/>
                <w:szCs w:val="19"/>
              </w:rPr>
              <w:t xml:space="preserve">“Could not reach the planner API”</w:t>
            </w:r>
          </w:p>
        </w:tc>
        <w:tc>
          <w:tcPr>
            <w:tcW w:w="6000" w:type="dxa"/>
            <w:shd w:fill="F4F7FA"/>
            <w:tcMar>
              <w:top w:w="90" w:type="dxa"/>
              <w:start w:w="110" w:type="dxa"/>
              <w:bottom w:w="90" w:type="dxa"/>
              <w:end w:w="110" w:type="dxa"/>
            </w:tcMar>
          </w:tcPr>
          <w:p>
            <w:pPr>
              <w:spacing w:after="60" w:line="250" w:lineRule="auto"/>
            </w:pPr>
            <w:r>
              <w:rPr>
                <w:color w:val="26364A"/>
                <w:sz w:val="19"/>
                <w:szCs w:val="19"/>
              </w:rPr>
              <w:t xml:space="preserve">Start uvicorn in backend; verify port 8000 and API health.</w:t>
            </w:r>
          </w:p>
        </w:tc>
      </w:tr>
      <w:tr>
        <w:tc>
          <w:tcPr>
            <w:tcW w:w="3000" w:type="dxa"/>
            <w:shd w:fill="FFFFFF"/>
            <w:tcMar>
              <w:top w:w="90" w:type="dxa"/>
              <w:start w:w="110" w:type="dxa"/>
              <w:bottom w:w="90" w:type="dxa"/>
              <w:end w:w="110" w:type="dxa"/>
            </w:tcMar>
          </w:tcPr>
          <w:p>
            <w:pPr>
              <w:spacing w:after="60" w:line="250" w:lineRule="auto"/>
            </w:pPr>
            <w:r>
              <w:rPr>
                <w:color w:val="26364A"/>
                <w:sz w:val="19"/>
                <w:szCs w:val="19"/>
              </w:rPr>
              <w:t xml:space="preserve">Frontend loads but comparison fails</w:t>
            </w:r>
          </w:p>
        </w:tc>
        <w:tc>
          <w:tcPr>
            <w:tcW w:w="6000" w:type="dxa"/>
            <w:shd w:fill="FFFFFF"/>
            <w:tcMar>
              <w:top w:w="90" w:type="dxa"/>
              <w:start w:w="110" w:type="dxa"/>
              <w:bottom w:w="90" w:type="dxa"/>
              <w:end w:w="110" w:type="dxa"/>
            </w:tcMar>
          </w:tcPr>
          <w:p>
            <w:pPr>
              <w:spacing w:after="60" w:line="250" w:lineRule="auto"/>
            </w:pPr>
            <w:r>
              <w:rPr>
                <w:color w:val="26364A"/>
                <w:sz w:val="19"/>
                <w:szCs w:val="19"/>
              </w:rPr>
              <w:t xml:space="preserve">Inspect browser network tab and FastAPI /docs; verify VITE_API_URL if using separate hosts.</w:t>
            </w:r>
          </w:p>
        </w:tc>
      </w:tr>
      <w:tr>
        <w:tc>
          <w:tcPr>
            <w:tcW w:w="3000" w:type="dxa"/>
            <w:shd w:fill="F4F7FA"/>
            <w:tcMar>
              <w:top w:w="90" w:type="dxa"/>
              <w:start w:w="110" w:type="dxa"/>
              <w:bottom w:w="90" w:type="dxa"/>
              <w:end w:w="110" w:type="dxa"/>
            </w:tcMar>
          </w:tcPr>
          <w:p>
            <w:pPr>
              <w:spacing w:after="60" w:line="250" w:lineRule="auto"/>
            </w:pPr>
            <w:r>
              <w:rPr>
                <w:color w:val="26364A"/>
                <w:sz w:val="19"/>
                <w:szCs w:val="19"/>
              </w:rPr>
              <w:t xml:space="preserve">Interpreter asks many questions</w:t>
            </w:r>
          </w:p>
        </w:tc>
        <w:tc>
          <w:tcPr>
            <w:tcW w:w="6000" w:type="dxa"/>
            <w:shd w:fill="F4F7FA"/>
            <w:tcMar>
              <w:top w:w="90" w:type="dxa"/>
              <w:start w:w="110" w:type="dxa"/>
              <w:bottom w:w="90" w:type="dxa"/>
              <w:end w:w="110" w:type="dxa"/>
            </w:tcMar>
          </w:tcPr>
          <w:p>
            <w:pPr>
              <w:spacing w:after="60" w:line="250" w:lineRule="auto"/>
            </w:pPr>
            <w:r>
              <w:rPr>
                <w:color w:val="26364A"/>
                <w:sz w:val="19"/>
                <w:szCs w:val="19"/>
              </w:rPr>
              <w:t xml:space="preserve">The gym/work parser requires several fields; answer naturally or correct its summary. Other decision types use the general path.</w:t>
            </w:r>
          </w:p>
        </w:tc>
      </w:tr>
      <w:tr>
        <w:tc>
          <w:tcPr>
            <w:tcW w:w="3000" w:type="dxa"/>
            <w:shd w:fill="FFFFFF"/>
            <w:tcMar>
              <w:top w:w="90" w:type="dxa"/>
              <w:start w:w="110" w:type="dxa"/>
              <w:bottom w:w="90" w:type="dxa"/>
              <w:end w:w="110" w:type="dxa"/>
            </w:tcMar>
          </w:tcPr>
          <w:p>
            <w:pPr>
              <w:spacing w:after="60" w:line="250" w:lineRule="auto"/>
            </w:pPr>
            <w:r>
              <w:rPr>
                <w:color w:val="26364A"/>
                <w:sz w:val="19"/>
                <w:szCs w:val="19"/>
              </w:rPr>
              <w:t xml:space="preserve">No saved chat appears</w:t>
            </w:r>
          </w:p>
        </w:tc>
        <w:tc>
          <w:tcPr>
            <w:tcW w:w="6000" w:type="dxa"/>
            <w:shd w:fill="FFFFFF"/>
            <w:tcMar>
              <w:top w:w="90" w:type="dxa"/>
              <w:start w:w="110" w:type="dxa"/>
              <w:bottom w:w="90" w:type="dxa"/>
              <w:end w:w="110" w:type="dxa"/>
            </w:tcMar>
          </w:tcPr>
          <w:p>
            <w:pPr>
              <w:spacing w:after="60" w:line="250" w:lineRule="auto"/>
            </w:pPr>
            <w:r>
              <w:rPr>
                <w:color w:val="26364A"/>
                <w:sz w:val="19"/>
                <w:szCs w:val="19"/>
              </w:rPr>
              <w:t xml:space="preserve">Complete a comparison, then check browser localStorage and ensure site data is not blocked/cleared.</w:t>
            </w:r>
          </w:p>
        </w:tc>
      </w:tr>
      <w:tr>
        <w:tc>
          <w:tcPr>
            <w:tcW w:w="3000" w:type="dxa"/>
            <w:shd w:fill="F4F7FA"/>
            <w:tcMar>
              <w:top w:w="90" w:type="dxa"/>
              <w:start w:w="110" w:type="dxa"/>
              <w:bottom w:w="90" w:type="dxa"/>
              <w:end w:w="110" w:type="dxa"/>
            </w:tcMar>
          </w:tcPr>
          <w:p>
            <w:pPr>
              <w:spacing w:after="60" w:line="250" w:lineRule="auto"/>
            </w:pPr>
            <w:r>
              <w:rPr>
                <w:color w:val="26364A"/>
                <w:sz w:val="19"/>
                <w:szCs w:val="19"/>
              </w:rPr>
              <w:t xml:space="preserve">A past priority is not mentioned</w:t>
            </w:r>
          </w:p>
        </w:tc>
        <w:tc>
          <w:tcPr>
            <w:tcW w:w="6000" w:type="dxa"/>
            <w:shd w:fill="F4F7FA"/>
            <w:tcMar>
              <w:top w:w="90" w:type="dxa"/>
              <w:start w:w="110" w:type="dxa"/>
              <w:bottom w:w="90" w:type="dxa"/>
              <w:end w:w="110" w:type="dxa"/>
            </w:tcMar>
          </w:tcPr>
          <w:p>
            <w:pPr>
              <w:spacing w:after="60" w:line="250" w:lineRule="auto"/>
            </w:pPr>
            <w:r>
              <w:rPr>
                <w:color w:val="26364A"/>
                <w:sz w:val="19"/>
                <w:szCs w:val="19"/>
              </w:rPr>
              <w:t xml:space="preserve">It must match the current exact priority label case-insensitively and occur as top priority in at least two saved sessions.</w:t>
            </w:r>
          </w:p>
        </w:tc>
      </w:tr>
    </w:tbl>
    <w:p>
      <w:pPr>
        <w:spacing w:before="0" w:after="2" w:line="300" w:lineRule="auto"/>
      </w:pPr>
      <w:r>
        <w:t xml:space="preserve"/>
      </w:r>
    </w:p>
    <w:p>
      <w:pPr>
        <w:pStyle w:val="Heading1"/>
        <w:spacing w:before="220" w:after="80" w:line="300" w:lineRule="auto"/>
        <w:keepNext/>
      </w:pPr>
      <w:r>
        <w:t xml:space="preserve">15. Repository map</w:t>
      </w:r>
    </w:p>
    <w:p>
      <w:pPr>
        <w:pStyle w:val="Code"/>
        <w:spacing w:after="0"/>
      </w:pPr>
      <w:r>
        <w:rPr>
          <w:color w:val="DCE9F8"/>
          <w:sz w:val="18"/>
          <w:szCs w:val="18"/>
        </w:rPr>
        <w:t xml:space="preserve">backend/</w:t>
      </w:r>
    </w:p>
    <w:p>
      <w:pPr>
        <w:pStyle w:val="Code"/>
        <w:spacing w:after="0"/>
      </w:pPr>
      <w:r>
        <w:rPr>
          <w:color w:val="DCE9F8"/>
          <w:sz w:val="18"/>
          <w:szCs w:val="18"/>
        </w:rPr>
        <w:t xml:space="preserve">  app/main.py          FastAPI routes</w:t>
      </w:r>
    </w:p>
    <w:p>
      <w:pPr>
        <w:pStyle w:val="Code"/>
        <w:spacing w:after="0"/>
      </w:pPr>
      <w:r>
        <w:rPr>
          <w:color w:val="DCE9F8"/>
          <w:sz w:val="18"/>
          <w:szCs w:val="18"/>
        </w:rPr>
        <w:t xml:space="preserve">  app/models.py        Pydantic request/response schemas</w:t>
      </w:r>
    </w:p>
    <w:p>
      <w:pPr>
        <w:pStyle w:val="Code"/>
        <w:spacing w:after="0"/>
      </w:pPr>
      <w:r>
        <w:rPr>
          <w:color w:val="DCE9F8"/>
          <w:sz w:val="18"/>
          <w:szCs w:val="18"/>
        </w:rPr>
        <w:t xml:space="preserve">  app/nlu.py           Conversational slot parser and session state</w:t>
      </w:r>
    </w:p>
    <w:p>
      <w:pPr>
        <w:pStyle w:val="Code"/>
        <w:spacing w:after="0"/>
      </w:pPr>
      <w:r>
        <w:rPr>
          <w:color w:val="DCE9F8"/>
          <w:sz w:val="18"/>
          <w:szCs w:val="18"/>
        </w:rPr>
        <w:t xml:space="preserve">  app/simulation.py    Monte Carlo comparison logic</w:t>
      </w:r>
    </w:p>
    <w:p>
      <w:pPr>
        <w:pStyle w:val="Code"/>
        <w:spacing w:after="0"/>
      </w:pPr>
      <w:r>
        <w:rPr>
          <w:color w:val="DCE9F8"/>
          <w:sz w:val="18"/>
          <w:szCs w:val="18"/>
        </w:rPr>
        <w:t xml:space="preserve">  app/consent.py       Placeholder for future consent support</w:t>
      </w:r>
    </w:p>
    <w:p>
      <w:pPr>
        <w:pStyle w:val="Code"/>
        <w:spacing w:after="0"/>
      </w:pPr>
      <w:r>
        <w:rPr>
          <w:color w:val="DCE9F8"/>
          <w:sz w:val="18"/>
          <w:szCs w:val="18"/>
        </w:rPr>
        <w:t xml:space="preserve">  app/db.py            Placeholder for future persistence</w:t>
      </w:r>
    </w:p>
    <w:p>
      <w:pPr>
        <w:pStyle w:val="Code"/>
        <w:spacing w:after="0"/>
      </w:pPr>
      <w:r>
        <w:rPr>
          <w:color w:val="DCE9F8"/>
          <w:sz w:val="18"/>
          <w:szCs w:val="18"/>
        </w:rPr>
        <w:t xml:space="preserve">  app/ledger.py        Placeholder for future belief ledger</w:t>
      </w:r>
    </w:p>
    <w:p>
      <w:pPr>
        <w:pStyle w:val="Code"/>
        <w:spacing w:after="0"/>
      </w:pPr>
      <w:r>
        <w:rPr>
          <w:color w:val="DCE9F8"/>
          <w:sz w:val="18"/>
          <w:szCs w:val="18"/>
        </w:rPr>
        <w:t xml:space="preserve">  app/llm.py           Placeholder for future model integration</w:t>
      </w:r>
    </w:p>
    <w:p>
      <w:pPr>
        <w:pStyle w:val="Code"/>
        <w:spacing w:after="0"/>
      </w:pPr>
      <w:r>
        <w:rPr>
          <w:color w:val="DCE9F8"/>
          <w:sz w:val="18"/>
          <w:szCs w:val="18"/>
        </w:rPr>
        <w:t xml:space="preserve">  app/security.py      Placeholder for future API security</w:t>
      </w:r>
    </w:p>
    <w:p>
      <w:pPr>
        <w:pStyle w:val="Code"/>
        <w:spacing w:after="0"/>
      </w:pPr>
      <w:r>
        <w:rPr>
          <w:color w:val="DCE9F8"/>
          <w:sz w:val="18"/>
          <w:szCs w:val="18"/>
        </w:rPr>
        <w:t xml:space="preserve">  tests/               Backend tests</w:t>
      </w:r>
    </w:p>
    <w:p>
      <w:pPr>
        <w:pStyle w:val="Code"/>
        <w:spacing w:after="0"/>
      </w:pPr>
      <w:r>
        <w:rPr>
          <w:color w:val="DCE9F8"/>
          <w:sz w:val="18"/>
          <w:szCs w:val="18"/>
        </w:rPr>
        <w:t xml:space="preserve">frontend/</w:t>
      </w:r>
    </w:p>
    <w:p>
      <w:pPr>
        <w:pStyle w:val="Code"/>
        <w:spacing w:after="0"/>
      </w:pPr>
      <w:r>
        <w:rPr>
          <w:color w:val="DCE9F8"/>
          <w:sz w:val="18"/>
          <w:szCs w:val="18"/>
        </w:rPr>
        <w:t xml:space="preserve">  src/App.tsx          Chat flow, views, browser-local memory</w:t>
      </w:r>
    </w:p>
    <w:p>
      <w:pPr>
        <w:pStyle w:val="Code"/>
        <w:spacing w:after="0"/>
      </w:pPr>
      <w:r>
        <w:rPr>
          <w:color w:val="DCE9F8"/>
          <w:sz w:val="18"/>
          <w:szCs w:val="18"/>
        </w:rPr>
        <w:t xml:space="preserve">  src/api.ts           Typed API client</w:t>
      </w:r>
    </w:p>
    <w:p>
      <w:pPr>
        <w:pStyle w:val="Code"/>
        <w:spacing w:after="0"/>
      </w:pPr>
      <w:r>
        <w:rPr>
          <w:color w:val="DCE9F8"/>
          <w:sz w:val="18"/>
          <w:szCs w:val="18"/>
        </w:rPr>
        <w:t xml:space="preserve">  src/conversation.ts  Decision option extraction helpers</w:t>
      </w:r>
    </w:p>
    <w:p>
      <w:pPr>
        <w:pStyle w:val="Code"/>
        <w:spacing w:after="0"/>
      </w:pPr>
      <w:r>
        <w:rPr>
          <w:color w:val="DCE9F8"/>
          <w:sz w:val="18"/>
          <w:szCs w:val="18"/>
        </w:rPr>
        <w:t xml:space="preserve">  src/index.css        Product styling</w:t>
      </w:r>
    </w:p>
    <w:p>
      <w:pPr>
        <w:pStyle w:val="Code"/>
        <w:spacing w:after="0"/>
      </w:pPr>
      <w:r>
        <w:rPr>
          <w:color w:val="DCE9F8"/>
          <w:sz w:val="18"/>
          <w:szCs w:val="18"/>
        </w:rPr>
        <w:t xml:space="preserve">  src/main.tsx         React entry point</w:t>
      </w:r>
    </w:p>
    <w:p>
      <w:pPr>
        <w:pStyle w:val="Code"/>
        <w:spacing w:after="0"/>
      </w:pPr>
      <w:r>
        <w:rPr>
          <w:color w:val="DCE9F8"/>
          <w:sz w:val="18"/>
          <w:szCs w:val="18"/>
        </w:rPr>
        <w:t xml:space="preserve">  tests/               Frontend helper tests</w:t>
      </w:r>
    </w:p>
    <w:p>
      <w:pPr>
        <w:pStyle w:val="Code"/>
        <w:spacing w:after="0"/>
      </w:pPr>
      <w:r>
        <w:rPr>
          <w:color w:val="DCE9F8"/>
          <w:sz w:val="18"/>
          <w:szCs w:val="18"/>
        </w:rPr>
        <w:t xml:space="preserve">.env.example           Environment variable template</w:t>
      </w:r>
    </w:p>
    <w:tbl>
      <w:tblPr>
        <w:tblW w:w="9000" w:type="dxa"/>
        <w:tblBorders>
          <w:top w:val="nil"/>
          <w:left w:val="nil"/>
          <w:bottom w:val="nil"/>
          <w:right w:val="nil"/>
        </w:tblBorders>
      </w:tblPr>
      <w:tblGrid>
        <w:gridCol w:w="9000"/>
      </w:tblGrid>
      <w:tr>
        <w:tc>
          <w:tcPr>
            <w:shd w:fill="EAF3FC"/>
            <w:tcMar>
              <w:top w:w="150" w:type="dxa"/>
              <w:start w:w="180" w:type="dxa"/>
              <w:bottom w:w="150" w:type="dxa"/>
              <w:end w:w="180" w:type="dxa"/>
            </w:tcMar>
          </w:tcPr>
          <w:p>
            <w:pPr>
              <w:spacing w:after="60"/>
            </w:pPr>
            <w:r>
              <w:rPr>
                <w:b/>
                <w:color w:val="1678D2"/>
                <w:sz w:val="17"/>
                <w:szCs w:val="17"/>
              </w:rPr>
              <w:t xml:space="preserve">MAINTAINER NOTE</w:t>
            </w:r>
          </w:p>
          <w:p>
            <w:pPr>
              <w:spacing w:after="0" w:line="280" w:lineRule="auto"/>
            </w:pPr>
            <w:r>
              <w:rPr>
                <w:color w:val="172B45"/>
                <w:sz w:val="20"/>
                <w:szCs w:val="20"/>
              </w:rPr>
              <w:t xml:space="preserve">Keep product documentation aligned with executable behavior. If a future database, account system, model provider, or authentication layer is added, update the data-flow and privacy sections before describing it as active.</w:t>
            </w:r>
          </w:p>
        </w:tc>
      </w:tr>
    </w:tbl>
    <w:p>
      <w:pPr>
        <w:spacing w:before="0" w:after="3" w:line="300" w:lineRule="auto"/>
      </w:pPr>
      <w:r>
        <w:t xml:space="preserve"/>
      </w:r>
    </w:p>
    <w:sectPr>
      <w:headerReference xmlns:r="http://schemas.openxmlformats.org/officeDocument/2006/relationships" w:type="default" r:id="rId4"/>
      <w:footerReference xmlns:r="http://schemas.openxmlformats.org/officeDocument/2006/relationships" w:type="default" r:id="rId3"/>
      <w:pgSz w:w="12240" w:h="15840"/>
      <w:pgMar w:top="1080" w:right="1620" w:bottom="1080" w:left="1620" w:header="500" w:footer="500" w:gutter="0"/>
    </w:sectPr>
  </w:body>
</w:document>
</file>

<file path=word/footer1.xml><?xml version="1.0" encoding="utf-8"?>
<w:ftr xmlns:w="http://schemas.openxmlformats.org/wordprocessingml/2006/main">
  <w:p>
    <w:pPr>
      <w:tabs>
        <w:tab w:val="right" w:pos="9000"/>
      </w:tabs>
      <w:pBdr>
        <w:top w:val="single" w:sz="4" w:space="5" w:color="D9E2EC"/>
      </w:pBdr>
    </w:pPr>
    <w:r>
      <w:rPr>
        <w:color w:val="68778A"/>
        <w:sz w:val="17"/>
      </w:rPr>
      <w:t>DEJAVU  ·  PROJECT DOCUMENTATION</w:t>
    </w:r>
    <w:r>
      <w:tab/>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w:p>
    <w:pPr>
      <w:tabs>
        <w:tab w:val="right" w:pos="9000"/>
      </w:tabs>
      <w:pBdr>
        <w:bottom w:val="single" w:sz="8" w:space="5" w:color="1678D2"/>
      </w:pBdr>
    </w:pPr>
    <w:r>
      <w:rPr>
        <w:b/>
        <w:color w:val="1678D2"/>
        <w:sz w:val="18"/>
      </w:rPr>
      <w:t>DEJAVU</w:t>
    </w:r>
    <w:r>
      <w:rPr>
        <w:color w:val="68778A"/>
        <w:sz w:val="17"/>
      </w:rPr>
      <w:tab/>
      <w:t>PROJECT DOCUMENTATION</w:t>
    </w:r>
  </w:p>
</w:hdr>
</file>

<file path=word/numbering.xml><?xml version="1.0" encoding="utf-8"?>
<w:numbering xmlns:w="http://schemas.openxmlformats.org/wordprocessingml/2006/main">
  <w:abstractNum w:abstractNumId="0">
    <w:multiLevelType w:val="multilevel"/>
    <w:lvl w:ilvl="0">
      <w:start w:val="1"/>
      <w:numFmt w:val="bullet"/>
      <w:lvlText w:val="•"/>
      <w:lvlJc w:val="left"/>
      <w:pPr>
        <w:tabs>
          <w:tab w:val="num" w:pos="360"/>
        </w:tabs>
        <w:ind w:left="360" w:hanging="180"/>
      </w:pPr>
    </w:lvl>
    <w:lvl w:ilvl="1">
      <w:start w:val="1"/>
      <w:numFmt w:val="bullet"/>
      <w:lvlText w:val="–"/>
      <w:lvlJc w:val="left"/>
      <w:pPr>
        <w:tabs>
          <w:tab w:val="num" w:pos="720"/>
        </w:tabs>
        <w:ind w:left="720" w:hanging="180"/>
      </w:pPr>
    </w:lvl>
  </w:abstractNum>
  <w:abstractNum w:abstractNumId="1">
    <w:multiLevelType w:val="singleLevel"/>
    <w:lvl w:ilvl="0">
      <w:start w:val="1"/>
      <w:numFmt w:val="decimal"/>
      <w:lvlText w:val="%1."/>
      <w:lvlJc w:val="left"/>
      <w:pPr>
        <w:tabs>
          <w:tab w:val="num" w:pos="360"/>
        </w:tabs>
        <w:ind w:left="360" w:hanging="18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3"/>
        <w:color w:val="26364A"/>
      </w:rPr>
    </w:rPrDefault>
    <w:pPrDefault>
      <w:pPr>
        <w:spacing w:after="150" w:line="330" w:lineRule="auto"/>
      </w:pPr>
    </w:pPrDefault>
  </w:docDefaults>
  <w:style w:type="paragraph" w:styleId="Normal">
    <w:name w:val="Normal"/>
    <w:qFormat/>
  </w:style>
  <w:style w:type="paragraph" w:styleId="Title">
    <w:name w:val="Title"/>
    <w:qFormat/>
    <w:pPr>
      <w:spacing w:after="180" w:line="960"/>
    </w:pPr>
    <w:rPr>
      <w:rFonts w:ascii="Aptos Display" w:hAnsi="Aptos Display"/>
      <w:b/>
      <w:color w:val="172B45"/>
      <w:sz w:val="520"/>
    </w:rPr>
  </w:style>
  <w:style w:type="paragraph" w:styleId="Subtitle">
    <w:name w:val="Subtitle"/>
    <w:rPr>
      <w:b/>
      <w:color w:val="1678D2"/>
      <w:sz w:val="20"/>
      <w:characterSpacing w:val="25"/>
    </w:rPr>
  </w:style>
  <w:style w:type="paragraph" w:styleId="Lead">
    <w:name w:val="Lead"/>
    <w:rPr>
      <w:color w:val="68778A"/>
      <w:sz w:val="25"/>
    </w:rPr>
  </w:style>
  <w:style w:type="paragraph" w:styleId="Small">
    <w:name w:val="Small"/>
    <w:rPr>
      <w:color w:val="68778A"/>
      <w:sz w:val="18"/>
    </w:rPr>
  </w:style>
  <w:style w:type="paragraph" w:styleId="Heading1">
    <w:name w:val="heading 1"/>
    <w:basedOn w:val="Normal"/>
    <w:qFormat/>
    <w:pPr>
      <w:keepNext/>
      <w:outlineLvl w:val="0"/>
      <w:pBdr>
        <w:bottom w:val="single" w:sz="10" w:space="5" w:color="1678D2"/>
      </w:pBdr>
    </w:pPr>
    <w:rPr>
      <w:rFonts w:ascii="Aptos Display" w:hAnsi="Aptos Display"/>
      <w:b/>
      <w:color w:val="172B45"/>
      <w:sz w:val="36"/>
    </w:rPr>
  </w:style>
  <w:style w:type="paragraph" w:styleId="Heading2">
    <w:name w:val="heading 2"/>
    <w:basedOn w:val="Normal"/>
    <w:qFormat/>
    <w:pPr>
      <w:keepNext/>
      <w:outlineLvl w:val="1"/>
    </w:pPr>
    <w:rPr>
      <w:b/>
      <w:color w:val="1678D2"/>
      <w:sz w:val="27"/>
    </w:rPr>
  </w:style>
  <w:style w:type="paragraph" w:styleId="ListBullet">
    <w:name w:val="List Bullet"/>
    <w:pPr>
      <w:ind w:left="360" w:hanging="180"/>
      <w:numPr>
        <w:ilvl w:val="0"/>
        <w:numId w:val="1"/>
      </w:numPr>
    </w:pPr>
  </w:style>
  <w:style w:type="paragraph" w:styleId="ListBullet2">
    <w:name w:val="List Bullet 2"/>
    <w:pPr>
      <w:ind w:left="720" w:hanging="180"/>
      <w:numPr>
        <w:ilvl w:val="1"/>
        <w:numId w:val="1"/>
      </w:numPr>
    </w:pPr>
  </w:style>
  <w:style w:type="paragraph" w:styleId="ListNumber">
    <w:name w:val="List Number"/>
    <w:pPr>
      <w:ind w:left="360" w:hanging="180"/>
      <w:numPr>
        <w:ilvl w:val="0"/>
        <w:numId w:val="2"/>
      </w:numPr>
    </w:pPr>
  </w:style>
  <w:style w:type="paragraph" w:styleId="Code">
    <w:name w:val="Code"/>
    <w:pPr>
      <w:ind w:left="180" w:right="180"/>
      <w:shd w:fill="172B45"/>
      <w:spacing w:before="0" w:after="0"/>
    </w:pPr>
    <w:rPr>
      <w:rFonts w:ascii="Menlo" w:hAnsi="Menlo"/>
      <w:color w:val="DCE9F8"/>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 Id="rId4" Type="http://schemas.openxmlformats.org/officeDocument/2006/relationships/header" Target="header1.xml"/></Relationships>
</file>