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Calibri" w:hAnsi="Calibri"/>
          <w:b/>
          <w:color w:val="0F172A"/>
          <w:sz w:val="44"/>
        </w:rPr>
        <w:t>FlowForge AI — System Architecture &amp; Design Document (RFC-001)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1"/>
        </w:rPr>
        <w:t>Document Status:</w:t>
      </w:r>
      <w:r>
        <w:rPr>
          <w:rFonts w:ascii="Calibri" w:hAnsi="Calibri"/>
          <w:color w:val="334155"/>
          <w:sz w:val="21"/>
        </w:rPr>
        <w:t xml:space="preserve"> Approved / Production Architecture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1"/>
        </w:rPr>
        <w:t>Author:</w:t>
      </w:r>
      <w:r>
        <w:rPr>
          <w:rFonts w:ascii="Calibri" w:hAnsi="Calibri"/>
          <w:color w:val="334155"/>
          <w:sz w:val="21"/>
        </w:rPr>
        <w:t xml:space="preserve"> Alekhya Sarkar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1"/>
        </w:rPr>
        <w:t>Target Repository: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thealekhya/FlowForge__Multi-Agent-SE-Assistant 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1"/>
        </w:rPr>
        <w:t>Revision:</w:t>
      </w:r>
      <w:r>
        <w:rPr>
          <w:rFonts w:ascii="Calibri" w:hAnsi="Calibri"/>
          <w:color w:val="334155"/>
          <w:sz w:val="21"/>
        </w:rPr>
        <w:t xml:space="preserve"> 2.1.0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1"/>
        </w:rPr>
        <w:t>Last Updated:</w:t>
      </w:r>
      <w:r>
        <w:rPr>
          <w:rFonts w:ascii="Calibri" w:hAnsi="Calibri"/>
          <w:color w:val="334155"/>
          <w:sz w:val="21"/>
        </w:rPr>
        <w:t xml:space="preserve"> September 2026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1. Executive Summary &amp; Problem Scope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1.1 Context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Contemporary Large Language Model (LLM) coding utilities (e.g., standard conversational interfaces, code-completion plugins) operate predominantly as single-turn predictive text generators. While effective for localized snippet generation, they exhibit catastrophic failure modes when tasked with end-to-end Software Development Life Cycle (SDLC) engineering: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Context Window Saturation &amp; Attention Drift:</w:t>
      </w:r>
      <w:r>
        <w:rPr>
          <w:rFonts w:ascii="Calibri" w:hAnsi="Calibri"/>
          <w:color w:val="334155"/>
          <w:sz w:val="21"/>
        </w:rPr>
        <w:t xml:space="preserve"> Concatenating business specifications, schema definitions, implementation code, and test cases into a single unstructured prompt causes attention degradation, resulting in hallucinated libraries and neglected boundary constraints.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Absence of Architectural Intermediate Representations (IR):</w:t>
      </w:r>
      <w:r>
        <w:rPr>
          <w:rFonts w:ascii="Calibri" w:hAnsi="Calibri"/>
          <w:color w:val="334155"/>
          <w:sz w:val="21"/>
        </w:rPr>
        <w:t xml:space="preserve"> Standard LLM workflows jump directly from user prompts to syntax synthesis without establishing entity relationships, REST contracts, or modular boundaries.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Non-Deterministic Execution &amp; Zero Rollback:</w:t>
      </w:r>
      <w:r>
        <w:rPr>
          <w:rFonts w:ascii="Calibri" w:hAnsi="Calibri"/>
          <w:color w:val="334155"/>
          <w:sz w:val="21"/>
        </w:rPr>
        <w:t xml:space="preserve"> Conversational chat paradigms lack transactional checkpoints. If a verification phase fails, the context is polluted, requiring a full manual restart.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Unverified Code Delivery:</w:t>
      </w:r>
      <w:r>
        <w:rPr>
          <w:rFonts w:ascii="Calibri" w:hAnsi="Calibri"/>
          <w:color w:val="334155"/>
          <w:sz w:val="21"/>
        </w:rPr>
        <w:t xml:space="preserve"> Output code is returned without automated AST validation, syntax parsing, or accompanying deterministic unit test suites.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1.2 System Objective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FlowForge AI resolves these limitations by re-architecting the SDLC as a </w:t>
      </w:r>
      <w:r>
        <w:rPr>
          <w:rFonts w:ascii="Calibri" w:hAnsi="Calibri"/>
          <w:b/>
          <w:color w:val="0F172A"/>
          <w:sz w:val="21"/>
        </w:rPr>
        <w:t>Deterministic, Typed Directed Acyclic Graph (DAG)</w:t>
      </w:r>
      <w:r>
        <w:rPr>
          <w:rFonts w:ascii="Calibri" w:hAnsi="Calibri"/>
          <w:color w:val="334155"/>
          <w:sz w:val="21"/>
        </w:rPr>
        <w:t xml:space="preserve"> of specialized autonomous agents managed by </w:t>
      </w:r>
      <w:r>
        <w:rPr>
          <w:rFonts w:ascii="Calibri" w:hAnsi="Calibri"/>
          <w:b/>
          <w:color w:val="0F172A"/>
          <w:sz w:val="21"/>
        </w:rPr>
        <w:t>LangGraph</w:t>
      </w:r>
      <w:r>
        <w:rPr>
          <w:rFonts w:ascii="Calibri" w:hAnsi="Calibri"/>
          <w:color w:val="334155"/>
          <w:sz w:val="21"/>
        </w:rPr>
        <w:t>. The system accepts raw natural language requirements and deterministically synthesizes: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Verified competitive &amp; dependency research via live web retrieval.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Architectural blueprints with dynamically compilable Mermaid.js topologies and DB ERDs.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Modular, multi-file implementation code adhering to clean architecture principles.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Formal unit and integration test plans (PyTest/Jest) with mock fixtures and edge-case assertions.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Programmatically compiled, downloadable enterprise deliverables (</w:t>
      </w:r>
      <w:r>
        <w:rPr>
          <w:rFonts w:ascii="Calibri" w:hAnsi="Calibri"/>
          <w:b/>
          <w:color w:val="0F172A"/>
          <w:sz w:val="21"/>
        </w:rPr>
        <w:t>PDF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alibri" w:hAnsi="Calibri"/>
          <w:b/>
          <w:color w:val="0F172A"/>
          <w:sz w:val="21"/>
        </w:rPr>
        <w:t>DOCX</w:t>
      </w:r>
      <w:r>
        <w:rPr>
          <w:rFonts w:ascii="Calibri" w:hAnsi="Calibri"/>
          <w:color w:val="334155"/>
          <w:sz w:val="21"/>
        </w:rPr>
        <w:t xml:space="preserve">, and </w:t>
      </w:r>
      <w:r>
        <w:rPr>
          <w:rFonts w:ascii="Calibri" w:hAnsi="Calibri"/>
          <w:b/>
          <w:color w:val="0F172A"/>
          <w:sz w:val="21"/>
        </w:rPr>
        <w:t>Markdown</w:t>
      </w:r>
      <w:r>
        <w:rPr>
          <w:rFonts w:ascii="Calibri" w:hAnsi="Calibri"/>
          <w:color w:val="334155"/>
          <w:sz w:val="21"/>
        </w:rPr>
        <w:t>).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2. SDLC Context, System Requirements &amp; Constraints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2.1 SDLC Alignment &amp; The Multi-Agent Paradigm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In traditional software engineering, the Software Development Life Cycle (SDLC) enforces strict phase boundaries to prevent compounding errors: Requirements Analysis, Architectural Design, Implementation, and Quality Assurance. In high-performing engineering teams, these phases are managed by specialized personas using formal gate-checks (e.g., design review approval before code merge).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Traditional SDLC Phase        FlowForge AI Autonomous Agent Persona</w:t>
              <w:br/>
              <w:t>─────────────────────────    ────────────────────────────────────────</w:t>
              <w:br/>
              <w:t>1. Requirements Analysis    ──&gt; Requirements Analyst Node (Web Research + Specs)</w:t>
              <w:br/>
              <w:t>2. System Architecture       ──&gt; Solutions Architect Node (Mermaid DAGs + ERDs)</w:t>
              <w:br/>
              <w:t>3. Code Construction        ──&gt; Software Engineer Node (Modular Code Synthesis)</w:t>
              <w:br/>
              <w:t>4. Quality Assurance        ──&gt; QA &amp; Test Reviewer Node (PyTest Suites + Edge Cases)</w:t>
              <w:br/>
              <w:t>5. Packaging &amp; Release      ──&gt; Document Compiler Service (PDF, DOCX, Markdown)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Standard generative AI assistants collapse these distinct phases into a single unstructured prompt, violating separation of concerns and causing severe architectural drift. FlowForge AI resolves this by modeling the SDLC as a deterministic state machine using LangGraph. Each stage is an isolated execution gate: downstream agents can only execute once upstream artifacts are validated and committed to the immutable </w:t>
      </w:r>
      <w:r>
        <w:rPr>
          <w:rFonts w:ascii="Consolas" w:hAnsi="Consolas"/>
          <w:color w:val="0369A1"/>
          <w:sz w:val="18"/>
        </w:rPr>
        <w:t xml:space="preserve"> WorkflowState </w:t>
      </w:r>
      <w:r>
        <w:rPr>
          <w:rFonts w:ascii="Calibri" w:hAnsi="Calibri"/>
          <w:color w:val="334155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2.2 Functional Requirements (FR)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Specification &amp; Scope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Natural Language Ingestion &amp; Live Web Intelligence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Ingest unstructured natural language feature requests and execute live DuckDuckGo web searches to identify current libraries, avoid deprecated packages, and extract user stories.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Automated System Architecture &amp; Diagram Synthesis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Synthesize complete system topologies, database ERDs, and REST route specifications in syntactically valid Mermaid.js notation, compilable into interactive client-side SVGs.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Modular Multi-File Code Synthesis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Generate production-grade, modular file trees adhering to Clean Architecture principles (separation of routers, models, services, and configuration files).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Automated Test Suite Generation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Synthesize complete, runnable unit test suites (PyTest / Jest) containing mock fixtures, boundary validations, and edge-case assertions based on the architecture.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Real-Time Telemetry &amp; Progress Streaming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Stream execution progress, stage durations, and intermediate outputs to the client interface via Server-Sent Events (SSE) over an asynchronous ASGI connection.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Enterprise Multi-Format Export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Programmatically compile all workflow artifacts into downloadable binary formats (vector PDF via ReportLab, formatted OpenXML DOCX, and Markdown) without headless browser overhead.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FR-7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Historical Workflow Audit &amp; Replay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Maintain persistent historical records of all workflow runs, step logs, execution timings, and generated code artifacts for auditing and inspection.</w:t>
            </w:r>
          </w:p>
        </w:tc>
      </w:tr>
    </w:tbl>
    <w:p>
      <w:pPr>
        <w:spacing w:before="80"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2.3 Non-Functional Requirements (NFR)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Specification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Implementation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Performance &amp; Latency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Stage latency &lt; 3.0s (online mode); Time-to-First-Token (TTFT) &lt; 250ms.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Powered by Groq LPU (Llama 3.3 70B) hardware acceleration and async Server-Sent Events (SSE).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Availability &amp; Resilience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Zero catastrophic workflow crashes; 99.9% pipeline completion rate.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Multi-tier failover: Groq LPU $\to$ Gemini 2.5 Flash $\to$ Offline </w:t>
            </w:r>
            <w:r>
              <w:rPr>
                <w:rFonts w:ascii="Consolas" w:hAnsi="Consolas"/>
                <w:color w:val="0369A1"/>
                <w:sz w:val="17"/>
              </w:rPr>
              <w:t xml:space="preserve"> SimulatedProvider </w:t>
            </w:r>
            <w:r>
              <w:rPr>
                <w:rFonts w:ascii="Calibri" w:hAnsi="Calibri"/>
                <w:color w:val="334155"/>
                <w:sz w:val="19"/>
              </w:rPr>
              <w:t xml:space="preserve"> upon </w:t>
            </w:r>
            <w:r>
              <w:rPr>
                <w:rFonts w:ascii="Consolas" w:hAnsi="Consolas"/>
                <w:color w:val="0369A1"/>
                <w:sz w:val="17"/>
              </w:rPr>
              <w:t xml:space="preserve"> HTTP 429 </w:t>
            </w:r>
            <w:r>
              <w:rPr>
                <w:rFonts w:ascii="Calibri" w:hAnsi="Calibri"/>
                <w:color w:val="334155"/>
                <w:sz w:val="19"/>
              </w:rPr>
              <w:t xml:space="preserve"> / network failure.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Security &amp; Multi-Tenancy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Cryptographic identity verification; zero cross-tenant data access.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Next.js Edge Middleware JWT validation via Clerk; backend row-level query scoping using </w:t>
            </w:r>
            <w:r>
              <w:rPr>
                <w:rFonts w:ascii="Consolas" w:hAnsi="Consolas"/>
                <w:color w:val="0369A1"/>
                <w:sz w:val="17"/>
              </w:rPr>
              <w:t xml:space="preserve"> x-user-id </w:t>
            </w:r>
            <w:r>
              <w:rPr>
                <w:rFonts w:ascii="Calibri" w:hAnsi="Calibri"/>
                <w:color w:val="334155"/>
                <w:sz w:val="19"/>
              </w:rPr>
              <w:t xml:space="preserve"> header.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Determinism &amp; Type Safety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100% structured JSON compliance across all agent handoffs.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Immutable </w:t>
            </w:r>
            <w:r>
              <w:rPr>
                <w:rFonts w:ascii="Consolas" w:hAnsi="Consolas"/>
                <w:color w:val="0369A1"/>
                <w:sz w:val="17"/>
              </w:rPr>
              <w:t xml:space="preserve"> WorkflowState </w:t>
            </w:r>
            <w:r>
              <w:rPr>
                <w:rFonts w:ascii="Calibri" w:hAnsi="Calibri"/>
                <w:color w:val="334155"/>
                <w:sz w:val="19"/>
              </w:rPr>
              <w:t xml:space="preserve"> (TypedDict) context combined with strict Pydantic response schema enforcement.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Scalability &amp; Concurrency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Fully asynchronous, non-blocking I/O supporting 500+ concurrent streams.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FastAPI ASGI application running under Uvicorn with asynchronous thread pool offloading for document compilation.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NFR-6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Portability &amp; Deployment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Zero external dependencies for local development; seamless cloud deployment.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SQLite (</w:t>
            </w:r>
            <w:r>
              <w:rPr>
                <w:rFonts w:ascii="Consolas" w:hAnsi="Consolas"/>
                <w:color w:val="0369A1"/>
                <w:sz w:val="17"/>
              </w:rPr>
              <w:t xml:space="preserve"> flowforge.db </w:t>
            </w:r>
            <w:r>
              <w:rPr>
                <w:rFonts w:ascii="Calibri" w:hAnsi="Calibri"/>
                <w:color w:val="334155"/>
                <w:sz w:val="19"/>
              </w:rPr>
              <w:t>) zero-config local storage transitioning via SQLModel ORM to PostgreSQL for cloud containerization.</w:t>
            </w:r>
          </w:p>
        </w:tc>
      </w:tr>
    </w:tbl>
    <w:p>
      <w:pPr>
        <w:spacing w:before="80"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3. High-Level Architecture (HLD)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3.1 System Topology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platform implements a decoupled, 5-tier micro-service architecture: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5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1: Architectural System Topology &amp; Pipeline Flow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3.2 Tier Separation of Concerns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Client Tier (`frontend/src`):</w:t>
      </w:r>
      <w:r>
        <w:rPr>
          <w:rFonts w:ascii="Calibri" w:hAnsi="Calibri"/>
          <w:color w:val="334155"/>
          <w:sz w:val="21"/>
        </w:rPr>
        <w:t xml:space="preserve"> Built with Next.js 16 and React 19. Renders reactive state using optimistic UI patterns, handles real-time Server-Sent Events (SSE) from the orchestration pipeline, and parses raw textual graph syntax into dynamic, zoomable SVG diagrams directly on the DOM via Mermaid.js.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Edge Security Tier (`frontend/src/proxy.ts`):</w:t>
      </w:r>
      <w:r>
        <w:rPr>
          <w:rFonts w:ascii="Calibri" w:hAnsi="Calibri"/>
          <w:color w:val="334155"/>
          <w:sz w:val="21"/>
        </w:rPr>
        <w:t xml:space="preserve"> Edge-level route protection utilizing Clerk. Validates session claims, enforces tenant isolation, and attaches verified identity claims (</w:t>
      </w:r>
      <w:r>
        <w:rPr>
          <w:rFonts w:ascii="Consolas" w:hAnsi="Consolas"/>
          <w:color w:val="0369A1"/>
          <w:sz w:val="18"/>
        </w:rPr>
        <w:t xml:space="preserve"> x-user-id </w:t>
      </w:r>
      <w:r>
        <w:rPr>
          <w:rFonts w:ascii="Calibri" w:hAnsi="Calibri"/>
          <w:color w:val="334155"/>
          <w:sz w:val="21"/>
        </w:rPr>
        <w:t>) to outbound upstream requests.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API Gateway Tier (`backend/main.py`, `backend/routers`):</w:t>
      </w:r>
      <w:r>
        <w:rPr>
          <w:rFonts w:ascii="Calibri" w:hAnsi="Calibri"/>
          <w:color w:val="334155"/>
          <w:sz w:val="21"/>
        </w:rPr>
        <w:t xml:space="preserve"> FastAPI application running on an asynchronous Uvicorn worker. Enforces Pydantic request/response validation, manages database connection pools, and exposes both RESTful CRUD endpoints and asynchronous event streams.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Orchestration Tier (`backend/langgraph_pipeline`):</w:t>
      </w:r>
      <w:r>
        <w:rPr>
          <w:rFonts w:ascii="Calibri" w:hAnsi="Calibri"/>
          <w:color w:val="334155"/>
          <w:sz w:val="21"/>
        </w:rPr>
        <w:t xml:space="preserve"> Compiled LangGraph </w:t>
      </w:r>
      <w:r>
        <w:rPr>
          <w:rFonts w:ascii="Consolas" w:hAnsi="Consolas"/>
          <w:color w:val="0369A1"/>
          <w:sz w:val="18"/>
        </w:rPr>
        <w:t xml:space="preserve"> StateGraph </w:t>
      </w:r>
      <w:r>
        <w:rPr>
          <w:rFonts w:ascii="Calibri" w:hAnsi="Calibri"/>
          <w:color w:val="334155"/>
          <w:sz w:val="21"/>
        </w:rPr>
        <w:t>. Coordinates deterministic sequential node progression, maintains intermediate schema states, records runtime latency per stage, and handles execution fallbacks.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Persistence &amp; Inference Tier:</w:t>
      </w:r>
      <w:r>
        <w:rPr>
          <w:rFonts w:ascii="Calibri" w:hAnsi="Calibri"/>
          <w:color w:val="334155"/>
          <w:sz w:val="21"/>
        </w:rPr>
        <w:t xml:space="preserve"> Hybrid persistence utilizing SQLAlchemy ORM over SQLite (</w:t>
      </w:r>
      <w:r>
        <w:rPr>
          <w:rFonts w:ascii="Consolas" w:hAnsi="Consolas"/>
          <w:color w:val="0369A1"/>
          <w:sz w:val="18"/>
        </w:rPr>
        <w:t xml:space="preserve"> flowforge.db </w:t>
      </w:r>
      <w:r>
        <w:rPr>
          <w:rFonts w:ascii="Calibri" w:hAnsi="Calibri"/>
          <w:color w:val="334155"/>
          <w:sz w:val="21"/>
        </w:rPr>
        <w:t>) for local testing and PostgreSQL for containerized deployments. External intelligence relies on DuckDuckGo for live internet retrieval and Gemini/OpenAI models with structured JSON decoding.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4. Low-Level Design (LLD) &amp; Component Architecture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4.1 LangGraph Multi-Agent Pipeline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4.1.1 State Schema Specification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The entire state space flowing through the execution pipeline is strictly defined in </w:t>
      </w:r>
      <w:r>
        <w:rPr>
          <w:rFonts w:ascii="Consolas" w:hAnsi="Consolas"/>
          <w:color w:val="0369A1"/>
          <w:sz w:val="18"/>
        </w:rPr>
        <w:t xml:space="preserve"> langgraph_pipeline/state.py </w:t>
      </w:r>
      <w:r>
        <w:rPr>
          <w:rFonts w:ascii="Calibri" w:hAnsi="Calibri"/>
          <w:color w:val="334155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[PYTHON]</w:t>
              <w:br/>
            </w:r>
            <w:r>
              <w:rPr>
                <w:rFonts w:ascii="Consolas" w:hAnsi="Consolas"/>
                <w:color w:val="0F172A"/>
                <w:sz w:val="17"/>
              </w:rPr>
              <w:t>class WorkflowState(TypedDict, total=False):</w:t>
              <w:br/>
              <w:t xml:space="preserve">    """</w:t>
              <w:br/>
              <w:t xml:space="preserve">    Transactional state contract passed across the LangGraph StateGraph.</w:t>
              <w:br/>
              <w:t xml:space="preserve">    Guarantees immutable downstream access to upstream node artifacts.</w:t>
              <w:br/>
              <w:t xml:space="preserve">    """</w:t>
              <w:br/>
              <w:t xml:space="preserve">    feature_request: str           # Immutable raw user requirement input</w:t>
              <w:br/>
              <w:t xml:space="preserve">    requirements: Optional[dict]   # Stage 1: Market research, functional specs, user stories</w:t>
              <w:br/>
              <w:t xml:space="preserve">    design: Optional[dict]         # Stage 2: Architecture plan, Mermaid diagrams, API specs</w:t>
              <w:br/>
              <w:t xml:space="preserve">    implementation: Optional[dict] # Stage 3: Modular multi-file code artifacts, configs</w:t>
              <w:br/>
              <w:t xml:space="preserve">    review: Optional[dict]         # Stage 4: Test suite (PyTest), security audit, edge cases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4.1.2 Sequential Execution Graph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The pipeline is constructed in </w:t>
      </w:r>
      <w:r>
        <w:rPr>
          <w:rFonts w:ascii="Consolas" w:hAnsi="Consolas"/>
          <w:color w:val="0369A1"/>
          <w:sz w:val="18"/>
        </w:rPr>
        <w:t xml:space="preserve"> langgraph_pipeline/graph.py </w:t>
      </w:r>
      <w:r>
        <w:rPr>
          <w:rFonts w:ascii="Calibri" w:hAnsi="Calibri"/>
          <w:color w:val="334155"/>
          <w:sz w:val="21"/>
        </w:rPr>
        <w:t xml:space="preserve"> as a strictly ordered DAG: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[Entry Point: requirements] </w:t>
              <w:br/>
              <w:t xml:space="preserve">            │</w:t>
              <w:br/>
              <w:t xml:space="preserve">            ▼</w:t>
              <w:br/>
              <w:t xml:space="preserve">     [Node: design]</w:t>
              <w:br/>
              <w:t xml:space="preserve">            │</w:t>
              <w:br/>
              <w:t xml:space="preserve">            ▼</w:t>
              <w:br/>
              <w:t xml:space="preserve"> [Node: implementation]</w:t>
              <w:br/>
              <w:t xml:space="preserve">            │</w:t>
              <w:br/>
              <w:t xml:space="preserve">            ▼</w:t>
              <w:br/>
              <w:t xml:space="preserve">     [Node: review]</w:t>
              <w:br/>
              <w:t xml:space="preserve">            │</w:t>
              <w:br/>
              <w:t xml:space="preserve">            ▼</w:t>
              <w:br/>
              <w:t xml:space="preserve">         [END]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4.1.3 Node Specialization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Handler Function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Objective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Input Context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Output Schema Contract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External Tools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1. Requirements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requirements_node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Requirement elicitation, industry benchmarking, and scope definition.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feature_request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RequirementsOutput </w:t>
            </w:r>
            <w:r>
              <w:rPr>
                <w:rFonts w:ascii="Calibri" w:hAnsi="Calibri"/>
                <w:color w:val="334155"/>
                <w:sz w:val="19"/>
              </w:rPr>
              <w:t xml:space="preserve"> (Pydantic): summary, user_stories, tech_stack, external_dependencies.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DuckDuckGo Web Search API (</w:t>
            </w:r>
            <w:r>
              <w:rPr>
                <w:rFonts w:ascii="Consolas" w:hAnsi="Consolas"/>
                <w:color w:val="0369A1"/>
                <w:sz w:val="17"/>
              </w:rPr>
              <w:t xml:space="preserve"> search_service.py 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2. Design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design_node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System topology, database schema, and interface contracts.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feature_request 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369A1"/>
                <w:sz w:val="17"/>
              </w:rPr>
              <w:t xml:space="preserve"> requirements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DesignOutput </w:t>
            </w:r>
            <w:r>
              <w:rPr>
                <w:rFonts w:ascii="Calibri" w:hAnsi="Calibri"/>
                <w:color w:val="334155"/>
                <w:sz w:val="19"/>
              </w:rPr>
              <w:t>: system_architecture, db_schema, api_routes, mermaid_diagrams (valid Mermaid code).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LLM Structured Output (</w:t>
            </w:r>
            <w:r>
              <w:rPr>
                <w:rFonts w:ascii="Consolas" w:hAnsi="Consolas"/>
                <w:color w:val="0369A1"/>
                <w:sz w:val="17"/>
              </w:rPr>
              <w:t xml:space="preserve"> response_mime_type="application/json" 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3. Implementation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implementation_node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Code synthesis for production components, modules, and config.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feature_request 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369A1"/>
                <w:sz w:val="17"/>
              </w:rPr>
              <w:t xml:space="preserve"> design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ImplementationOutput </w:t>
            </w:r>
            <w:r>
              <w:rPr>
                <w:rFonts w:ascii="Calibri" w:hAnsi="Calibri"/>
                <w:color w:val="334155"/>
                <w:sz w:val="19"/>
              </w:rPr>
              <w:t>: file_tree, code_files (mapping of filepaths to runnable code blocks).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Clean Architecture Code Generator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4. Review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review_node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Test case generation, static code analysis, and security verification.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implementation 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369A1"/>
                <w:sz w:val="17"/>
              </w:rPr>
              <w:t xml:space="preserve"> design 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ReviewOutput </w:t>
            </w:r>
            <w:r>
              <w:rPr>
                <w:rFonts w:ascii="Calibri" w:hAnsi="Calibri"/>
                <w:color w:val="334155"/>
                <w:sz w:val="19"/>
              </w:rPr>
              <w:t>: test_suites, edge_case_coverage, security_vulnerabilities, performance_notes.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PyTest/Jest AST Synthesizer</w:t>
            </w:r>
          </w:p>
        </w:tc>
      </w:tr>
    </w:tbl>
    <w:p>
      <w:pPr>
        <w:spacing w:before="80"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5. Data Models &amp; Database Schema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The database persistence layer is defined via SQLAlchemy in </w:t>
      </w:r>
      <w:r>
        <w:rPr>
          <w:rFonts w:ascii="Consolas" w:hAnsi="Consolas"/>
          <w:color w:val="0369A1"/>
          <w:sz w:val="18"/>
        </w:rPr>
        <w:t xml:space="preserve"> backend/models/workflow.py </w:t>
      </w:r>
      <w:r>
        <w:rPr>
          <w:rFonts w:ascii="Calibri" w:hAnsi="Calibri"/>
          <w:color w:val="334155"/>
          <w:sz w:val="21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802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2: Architectural System Topology &amp; Pipeline Flow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5.1 Indexing &amp; Query Optimizations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369A1"/>
          <w:sz w:val="18"/>
        </w:rPr>
        <w:t xml:space="preserve"> workflows.user_id </w:t>
      </w:r>
      <w:r>
        <w:rPr>
          <w:rFonts w:ascii="Calibri" w:hAnsi="Calibri"/>
          <w:color w:val="334155"/>
          <w:sz w:val="21"/>
        </w:rPr>
        <w:t>: B-Tree index to ensure sub-millisecond multi-tenant query isolation (</w:t>
      </w:r>
      <w:r>
        <w:rPr>
          <w:rFonts w:ascii="Consolas" w:hAnsi="Consolas"/>
          <w:color w:val="0369A1"/>
          <w:sz w:val="18"/>
        </w:rPr>
        <w:t xml:space="preserve"> SELECT * FROM workflows WHERE user_id = :uid ORDER BY created_at DESC 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369A1"/>
          <w:sz w:val="18"/>
        </w:rPr>
        <w:t xml:space="preserve"> stage_results.workflow_id </w:t>
      </w:r>
      <w:r>
        <w:rPr>
          <w:rFonts w:ascii="Calibri" w:hAnsi="Calibri"/>
          <w:color w:val="334155"/>
          <w:sz w:val="21"/>
        </w:rPr>
        <w:t xml:space="preserve">: Foreign key with </w:t>
      </w:r>
      <w:r>
        <w:rPr>
          <w:rFonts w:ascii="Consolas" w:hAnsi="Consolas"/>
          <w:color w:val="0369A1"/>
          <w:sz w:val="18"/>
        </w:rPr>
        <w:t xml:space="preserve"> ON DELETE CASCADE </w:t>
      </w:r>
      <w:r>
        <w:rPr>
          <w:rFonts w:ascii="Calibri" w:hAnsi="Calibri"/>
          <w:color w:val="334155"/>
          <w:sz w:val="21"/>
        </w:rPr>
        <w:t xml:space="preserve"> and an explicit index to eliminate table scans when fetching the full workflow tree.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 xml:space="preserve">Relationship loading strategy: </w:t>
      </w:r>
      <w:r>
        <w:rPr>
          <w:rFonts w:ascii="Consolas" w:hAnsi="Consolas"/>
          <w:color w:val="0369A1"/>
          <w:sz w:val="18"/>
        </w:rPr>
        <w:t xml:space="preserve"> lazy="selectin" </w:t>
      </w:r>
      <w:r>
        <w:rPr>
          <w:rFonts w:ascii="Calibri" w:hAnsi="Calibri"/>
          <w:color w:val="334155"/>
          <w:sz w:val="21"/>
        </w:rPr>
        <w:t xml:space="preserve"> on </w:t>
      </w:r>
      <w:r>
        <w:rPr>
          <w:rFonts w:ascii="Consolas" w:hAnsi="Consolas"/>
          <w:color w:val="0369A1"/>
          <w:sz w:val="18"/>
        </w:rPr>
        <w:t xml:space="preserve"> Workflow.stages </w:t>
      </w:r>
      <w:r>
        <w:rPr>
          <w:rFonts w:ascii="Calibri" w:hAnsi="Calibri"/>
          <w:color w:val="334155"/>
          <w:sz w:val="21"/>
        </w:rPr>
        <w:t xml:space="preserve"> to eliminate $N+1$ query performance degradation during API serialization.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6. API &amp; Interface Specifications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backend exposes a synchronous REST interface alongside asynchronous streaming primitives (</w:t>
      </w:r>
      <w:r>
        <w:rPr>
          <w:rFonts w:ascii="Consolas" w:hAnsi="Consolas"/>
          <w:color w:val="0369A1"/>
          <w:sz w:val="18"/>
        </w:rPr>
        <w:t xml:space="preserve"> routers/workflow.py </w:t>
      </w:r>
      <w:r>
        <w:rPr>
          <w:rFonts w:ascii="Calibri" w:hAnsi="Calibri"/>
          <w:color w:val="334155"/>
          <w:sz w:val="21"/>
        </w:rPr>
        <w:t>).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6.1 Endpoints Specification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1. Initiate Workflow Execution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Route: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POST /api/workflow/create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Request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[JSON]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"feature_request": "Build an enterprise rate-limiting middleware for FastAPI with Redis Token Bucket algorithm",</w:t>
              <w:br/>
              <w:t xml:space="preserve">  "ai_provider": "gemini"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Response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[JSON]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"id": "a1b2c3d4e5f6",</w:t>
              <w:br/>
              <w:t xml:space="preserve">  "status": "pending",</w:t>
              <w:br/>
              <w:t xml:space="preserve">  "created_at": "2026-09-09T01:42:00Z"</w:t>
              <w:br/>
              <w:t>}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2. Synchronous &amp; Polling Inspection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Route: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GET /api/workflow/{id}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Response (200 OK):</w:t>
      </w:r>
      <w:r>
        <w:rPr>
          <w:rFonts w:ascii="Calibri" w:hAnsi="Calibri"/>
          <w:color w:val="334155"/>
          <w:sz w:val="21"/>
        </w:rPr>
        <w:t xml:space="preserve"> Returns the full nested JSON object containing all completed stages, code files, and Mermaid strings.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3. Real-Time Server-Sent Events (SSE) Stream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Route: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GET /api/workflow/{id}/stream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Protocol: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text/event-stream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Message Format: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event: stage_start</w:t>
              <w:br/>
              <w:t>data: {"stage": "design", "order_index": 1}</w:t>
              <w:br/>
              <w:br/>
              <w:t>event: stage_complete</w:t>
              <w:br/>
              <w:t>data: {"stage": "design", "duration_seconds": 2.45, "output": {...}}</w:t>
              <w:br/>
              <w:br/>
              <w:t>event: workflow_complete</w:t>
              <w:br/>
              <w:t>data: {"workflow_id": "a1b2c3d4e5f6", "status": "completed"}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334155"/>
          <w:sz w:val="21"/>
        </w:rPr>
        <w:t>4. Multi-Format Deliverable Export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Route: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0369A1"/>
          <w:sz w:val="18"/>
        </w:rPr>
        <w:t xml:space="preserve"> GET /api/workflow/{id}/export?format={pdf|docx|md} 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Response:</w:t>
      </w:r>
      <w:r>
        <w:rPr>
          <w:rFonts w:ascii="Calibri" w:hAnsi="Calibri"/>
          <w:color w:val="334155"/>
          <w:sz w:val="21"/>
        </w:rPr>
        <w:t xml:space="preserve"> Streamed binary attachment (</w:t>
      </w:r>
      <w:r>
        <w:rPr>
          <w:rFonts w:ascii="Consolas" w:hAnsi="Consolas"/>
          <w:color w:val="0369A1"/>
          <w:sz w:val="18"/>
        </w:rPr>
        <w:t xml:space="preserve"> application/pdf 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0369A1"/>
          <w:sz w:val="18"/>
        </w:rPr>
        <w:t xml:space="preserve"> application/vnd.openxmlformats-officedocument.wordprocessingml.document </w:t>
      </w:r>
      <w:r>
        <w:rPr>
          <w:rFonts w:ascii="Calibri" w:hAnsi="Calibri"/>
          <w:color w:val="334155"/>
          <w:sz w:val="21"/>
        </w:rPr>
        <w:t xml:space="preserve">, or </w:t>
      </w:r>
      <w:r>
        <w:rPr>
          <w:rFonts w:ascii="Consolas" w:hAnsi="Consolas"/>
          <w:color w:val="0369A1"/>
          <w:sz w:val="18"/>
        </w:rPr>
        <w:t xml:space="preserve"> text/markdown </w:t>
      </w:r>
      <w:r>
        <w:rPr>
          <w:rFonts w:ascii="Calibri" w:hAnsi="Calibri"/>
          <w:color w:val="334155"/>
          <w:sz w:val="21"/>
        </w:rPr>
        <w:t>).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7. Document Generation &amp; Export Engine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export pipeline (</w:t>
      </w:r>
      <w:r>
        <w:rPr>
          <w:rFonts w:ascii="Consolas" w:hAnsi="Consolas"/>
          <w:color w:val="0369A1"/>
          <w:sz w:val="18"/>
        </w:rPr>
        <w:t xml:space="preserve"> backend/services/export_service.py </w:t>
      </w:r>
      <w:r>
        <w:rPr>
          <w:rFonts w:ascii="Calibri" w:hAnsi="Calibri"/>
          <w:color w:val="334155"/>
          <w:sz w:val="21"/>
        </w:rPr>
        <w:t>) dynamically compiles the distributed state outputs of all four agents into formal documents without headless browser dependencies.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2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3: Architectural System Topology &amp; Pipeline Flow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7.1 PDF Technical Implementation (ReportLab)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Canvas Math &amp; Flowables:</w:t>
      </w:r>
      <w:r>
        <w:rPr>
          <w:rFonts w:ascii="Calibri" w:hAnsi="Calibri"/>
          <w:color w:val="334155"/>
          <w:sz w:val="21"/>
        </w:rPr>
        <w:t xml:space="preserve"> Utilizes </w:t>
      </w:r>
      <w:r>
        <w:rPr>
          <w:rFonts w:ascii="Consolas" w:hAnsi="Consolas"/>
          <w:color w:val="0369A1"/>
          <w:sz w:val="18"/>
        </w:rPr>
        <w:t xml:space="preserve"> SimpleDocTemplate </w:t>
      </w:r>
      <w:r>
        <w:rPr>
          <w:rFonts w:ascii="Calibri" w:hAnsi="Calibri"/>
          <w:color w:val="334155"/>
          <w:sz w:val="21"/>
        </w:rPr>
        <w:t xml:space="preserve"> configured for A4 dimensions with rigid margin math (0.5-inch safety clearance).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Code Block Formatting:</w:t>
      </w:r>
      <w:r>
        <w:rPr>
          <w:rFonts w:ascii="Calibri" w:hAnsi="Calibri"/>
          <w:color w:val="334155"/>
          <w:sz w:val="21"/>
        </w:rPr>
        <w:t xml:space="preserve"> Extracted source code files are escaped and wrapped inside pre-styled </w:t>
      </w:r>
      <w:r>
        <w:rPr>
          <w:rFonts w:ascii="Consolas" w:hAnsi="Consolas"/>
          <w:color w:val="0369A1"/>
          <w:sz w:val="18"/>
        </w:rPr>
        <w:t xml:space="preserve"> Paragraph </w:t>
      </w:r>
      <w:r>
        <w:rPr>
          <w:rFonts w:ascii="Calibri" w:hAnsi="Calibri"/>
          <w:color w:val="334155"/>
          <w:sz w:val="21"/>
        </w:rPr>
        <w:t xml:space="preserve"> instances utilizing a custom </w:t>
      </w:r>
      <w:r>
        <w:rPr>
          <w:rFonts w:ascii="Consolas" w:hAnsi="Consolas"/>
          <w:color w:val="0369A1"/>
          <w:sz w:val="18"/>
        </w:rPr>
        <w:t xml:space="preserve"> SourceCode </w:t>
      </w:r>
      <w:r>
        <w:rPr>
          <w:rFonts w:ascii="Calibri" w:hAnsi="Calibri"/>
          <w:color w:val="334155"/>
          <w:sz w:val="21"/>
        </w:rPr>
        <w:t xml:space="preserve"> style (</w:t>
      </w:r>
      <w:r>
        <w:rPr>
          <w:rFonts w:ascii="Consolas" w:hAnsi="Consolas"/>
          <w:color w:val="0369A1"/>
          <w:sz w:val="18"/>
        </w:rPr>
        <w:t xml:space="preserve"> JetBrains Mono </w:t>
      </w:r>
      <w:r>
        <w:rPr>
          <w:rFonts w:ascii="Calibri" w:hAnsi="Calibri"/>
          <w:color w:val="334155"/>
          <w:sz w:val="21"/>
        </w:rPr>
        <w:t xml:space="preserve">, 8pt, background fill </w:t>
      </w:r>
      <w:r>
        <w:rPr>
          <w:rFonts w:ascii="Consolas" w:hAnsi="Consolas"/>
          <w:color w:val="0369A1"/>
          <w:sz w:val="18"/>
        </w:rPr>
        <w:t xml:space="preserve"> #F1F5F9 </w:t>
      </w:r>
      <w:r>
        <w:rPr>
          <w:rFonts w:ascii="Calibri" w:hAnsi="Calibri"/>
          <w:color w:val="334155"/>
          <w:sz w:val="21"/>
        </w:rPr>
        <w:t xml:space="preserve">, 1px border </w:t>
      </w:r>
      <w:r>
        <w:rPr>
          <w:rFonts w:ascii="Consolas" w:hAnsi="Consolas"/>
          <w:color w:val="0369A1"/>
          <w:sz w:val="18"/>
        </w:rPr>
        <w:t xml:space="preserve"> #CBD5E1 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Page Budgeting &amp; Two-Pass Canvas:</w:t>
      </w:r>
      <w:r>
        <w:rPr>
          <w:rFonts w:ascii="Calibri" w:hAnsi="Calibri"/>
          <w:color w:val="334155"/>
          <w:sz w:val="21"/>
        </w:rPr>
        <w:t xml:space="preserve"> Automatically injects numbered footers (</w:t>
      </w:r>
      <w:r>
        <w:rPr>
          <w:rFonts w:ascii="Consolas" w:hAnsi="Consolas"/>
          <w:color w:val="0369A1"/>
          <w:sz w:val="18"/>
        </w:rPr>
        <w:t xml:space="preserve"> Page X of Y </w:t>
      </w:r>
      <w:r>
        <w:rPr>
          <w:rFonts w:ascii="Calibri" w:hAnsi="Calibri"/>
          <w:color w:val="334155"/>
          <w:sz w:val="21"/>
        </w:rPr>
        <w:t xml:space="preserve">) via a custom canvas subclass intercepting </w:t>
      </w:r>
      <w:r>
        <w:rPr>
          <w:rFonts w:ascii="Consolas" w:hAnsi="Consolas"/>
          <w:color w:val="0369A1"/>
          <w:sz w:val="18"/>
        </w:rPr>
        <w:t xml:space="preserve"> showPage </w:t>
      </w:r>
      <w:r>
        <w:rPr>
          <w:rFonts w:ascii="Calibri" w:hAnsi="Calibri"/>
          <w:color w:val="334155"/>
          <w:sz w:val="21"/>
        </w:rPr>
        <w:t xml:space="preserve"> and </w:t>
      </w:r>
      <w:r>
        <w:rPr>
          <w:rFonts w:ascii="Consolas" w:hAnsi="Consolas"/>
          <w:color w:val="0369A1"/>
          <w:sz w:val="18"/>
        </w:rPr>
        <w:t xml:space="preserve"> save </w:t>
      </w:r>
      <w:r>
        <w:rPr>
          <w:rFonts w:ascii="Calibri" w:hAnsi="Calibri"/>
          <w:color w:val="334155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7.2 Word Technical Implementation (`python-docx`)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Converts structural markdown into native OpenXML styles.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Formats code blocks inside single-cell tables with light-gray shading (</w:t>
      </w:r>
      <w:r>
        <w:rPr>
          <w:rFonts w:ascii="Consolas" w:hAnsi="Consolas"/>
          <w:color w:val="0369A1"/>
          <w:sz w:val="18"/>
        </w:rPr>
        <w:t xml:space="preserve"> #F8FAFC </w:t>
      </w:r>
      <w:r>
        <w:rPr>
          <w:rFonts w:ascii="Calibri" w:hAnsi="Calibri"/>
          <w:color w:val="334155"/>
          <w:sz w:val="21"/>
        </w:rPr>
        <w:t>) and monospace font formatting to prevent line-wrapping distortion in Word.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8. Security, Isolation &amp; Multi-Tenancy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8.1 Multi-Tenant Edge Boundary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Tenant boundaries are strictly guarded at the edge network before requests enter the Python runtime: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[Incoming Request] ──&gt; [Next.js Edge Proxy (proxy.ts)]</w:t>
              <w:br/>
              <w:t xml:space="preserve">                             │</w:t>
              <w:br/>
              <w:t xml:space="preserve">                             ├─ 1. Intercept Bearer Token</w:t>
              <w:br/>
              <w:t xml:space="preserve">                             ├─ 2. Cryptographic JWT Verification against Clerk Public JWKS</w:t>
              <w:br/>
              <w:t xml:space="preserve">                             ├─ 3. Inject Header: x-user-id = claims.sub</w:t>
              <w:br/>
              <w:t xml:space="preserve">                             ▼</w:t>
              <w:br/>
              <w:t xml:space="preserve">                 [FastAPI Internal Gateway]</w:t>
              <w:br/>
              <w:t xml:space="preserve">                             │</w:t>
              <w:br/>
              <w:t xml:space="preserve">                             └─ 4. SQLModel ORM: WHERE user_id == request.headers["x-user-id"]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8.2 Defensive Threat Mitigations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Prompt Injection Guardrails:</w:t>
      </w:r>
      <w:r>
        <w:rPr>
          <w:rFonts w:ascii="Calibri" w:hAnsi="Calibri"/>
          <w:color w:val="334155"/>
          <w:sz w:val="21"/>
        </w:rPr>
        <w:t xml:space="preserve"> System prompts use strict JSON delimiters and input sanitization to prevent user requirements from overriding agent operational roles.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Denial of Service (DoS) Prevention:</w:t>
      </w:r>
      <w:r>
        <w:rPr>
          <w:rFonts w:ascii="Calibri" w:hAnsi="Calibri"/>
          <w:color w:val="334155"/>
          <w:sz w:val="21"/>
        </w:rPr>
        <w:t xml:space="preserve"> LangGraph execution is capped with a hard timeout of 60 seconds per node. Max output tokens are bounded to 4096 tokens per stage.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Database Injection:</w:t>
      </w:r>
      <w:r>
        <w:rPr>
          <w:rFonts w:ascii="Calibri" w:hAnsi="Calibri"/>
          <w:color w:val="334155"/>
          <w:sz w:val="21"/>
        </w:rPr>
        <w:t xml:space="preserve"> All database operations utilize SQLAlchemy's parameterized queries and SQLModel ORM abstractions, eliminating SQL injection vectors.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9. Failure Recovery &amp; Fault Tolerance Matrix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To ensure zero catastrophic failures during execution, the system incorporates multi-tiered fallbacks: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Detection Point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Automated Recovery Strategy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Primary LLM Rate Limit (`429`)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ai_provider.py 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Catches </w:t>
            </w:r>
            <w:r>
              <w:rPr>
                <w:rFonts w:ascii="Consolas" w:hAnsi="Consolas"/>
                <w:color w:val="0369A1"/>
                <w:sz w:val="17"/>
              </w:rPr>
              <w:t xml:space="preserve"> ResourceExhausted 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0369A1"/>
                <w:sz w:val="17"/>
              </w:rPr>
              <w:t xml:space="preserve"> RateLimitError </w:t>
            </w:r>
            <w:r>
              <w:rPr>
                <w:rFonts w:ascii="Calibri" w:hAnsi="Calibri"/>
                <w:color w:val="334155"/>
                <w:sz w:val="19"/>
              </w:rPr>
              <w:t xml:space="preserve"> $\to$ Automatically downgrades inference to secondary provider or </w:t>
            </w:r>
            <w:r>
              <w:rPr>
                <w:rFonts w:ascii="Consolas" w:hAnsi="Consolas"/>
                <w:color w:val="0369A1"/>
                <w:sz w:val="17"/>
              </w:rPr>
              <w:t xml:space="preserve"> SimulatedProvider </w:t>
            </w:r>
            <w:r>
              <w:rPr>
                <w:rFonts w:ascii="Calibri" w:hAnsi="Calibri"/>
                <w:color w:val="334155"/>
                <w:sz w:val="19"/>
              </w:rPr>
              <w:t xml:space="preserve"> without terminating workflow.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Malformed JSON Output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Agent Node JSON Parser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Employs regex recovery extraction (</w:t>
            </w:r>
            <w:r>
              <w:rPr>
                <w:rFonts w:ascii="Consolas" w:hAnsi="Consolas"/>
                <w:color w:val="0369A1"/>
                <w:sz w:val="17"/>
              </w:rPr>
              <w:t xml:space="preserve"> re.search(r'\{.*\}', text, re.DOTALL) </w:t>
            </w:r>
            <w:r>
              <w:rPr>
                <w:rFonts w:ascii="Calibri" w:hAnsi="Calibri"/>
                <w:color w:val="334155"/>
                <w:sz w:val="19"/>
              </w:rPr>
              <w:t>) to strip accidental conversational preambles before serialization.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Search Engine Timeout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search_service.py 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Wraps DuckDuckGo API in a 5.0-second timeout; if degraded, falls back to pre-indexed standard engineering architectural baselines.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Client Connection Drop (SSE)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0369A1"/>
                <w:sz w:val="17"/>
              </w:rPr>
              <w:t xml:space="preserve"> routers/workflow.py 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FastAPI background task continues execution independently of client socket drops; all stage outputs are transactional and committed to DB.</w:t>
            </w:r>
          </w:p>
        </w:tc>
      </w:tr>
    </w:tbl>
    <w:p>
      <w:pPr>
        <w:spacing w:before="80"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10. Performance Benchmarks, Telemetry &amp; Trade-Off Analysis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10.1 Empirical Execution Telemetry (Local Database Runs)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Runtime metrics are captured transactionally inside </w:t>
      </w:r>
      <w:r>
        <w:rPr>
          <w:rFonts w:ascii="Consolas" w:hAnsi="Consolas"/>
          <w:color w:val="0369A1"/>
          <w:sz w:val="18"/>
        </w:rPr>
        <w:t xml:space="preserve"> stage_results.duration_seconds </w:t>
      </w:r>
      <w:r>
        <w:rPr>
          <w:rFonts w:ascii="Calibri" w:hAnsi="Calibri"/>
          <w:color w:val="334155"/>
          <w:sz w:val="21"/>
        </w:rPr>
        <w:t xml:space="preserve"> across 69 executed pipeline stages recorded in </w:t>
      </w:r>
      <w:r>
        <w:rPr>
          <w:rFonts w:ascii="Consolas" w:hAnsi="Consolas"/>
          <w:color w:val="0369A1"/>
          <w:sz w:val="18"/>
        </w:rPr>
        <w:t xml:space="preserve"> flowforge.db </w:t>
      </w:r>
      <w:r>
        <w:rPr>
          <w:rFonts w:ascii="Calibri" w:hAnsi="Calibri"/>
          <w:color w:val="334155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Stage 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Duration (Simulated Provider)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Telemetry Sample Count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 Consistency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Requirements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1.51s ± 0.01s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18 runs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100% Completed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Design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1.51s ± 0.01s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17 runs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100% Completed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Implementation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1.51s ± 0.01s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17 runs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100% Completed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Review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1.51s ± 0.01s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17 runs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100% Completed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Total Workflow (Offline)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6.04s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69 recorded stages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Zero crash rate</w:t>
            </w:r>
          </w:p>
        </w:tc>
      </w:tr>
    </w:tbl>
    <w:p>
      <w:pPr>
        <w:spacing w:before="80" w:after="120"/>
      </w:pP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*Telemetry Note:* In offline development mode, each stage latency is deterministically governed by </w:t>
      </w:r>
      <w:r>
        <w:rPr>
          <w:rFonts w:ascii="Consolas" w:hAnsi="Consolas"/>
          <w:color w:val="0369A1"/>
          <w:sz w:val="18"/>
        </w:rPr>
        <w:t xml:space="preserve"> pipeline/ai_provider.py </w:t>
      </w:r>
      <w:r>
        <w:rPr>
          <w:rFonts w:ascii="Calibri" w:hAnsi="Calibri"/>
          <w:color w:val="334155"/>
          <w:sz w:val="21"/>
        </w:rPr>
        <w:t xml:space="preserve">'s </w:t>
      </w:r>
      <w:r>
        <w:rPr>
          <w:rFonts w:ascii="Consolas" w:hAnsi="Consolas"/>
          <w:color w:val="0369A1"/>
          <w:sz w:val="18"/>
        </w:rPr>
        <w:t xml:space="preserve"> SimulatedProvider </w:t>
      </w:r>
      <w:r>
        <w:rPr>
          <w:rFonts w:ascii="Calibri" w:hAnsi="Calibri"/>
          <w:color w:val="334155"/>
          <w:sz w:val="21"/>
        </w:rPr>
        <w:t xml:space="preserve"> throttle (</w:t>
      </w:r>
      <w:r>
        <w:rPr>
          <w:rFonts w:ascii="Consolas" w:hAnsi="Consolas"/>
          <w:color w:val="0369A1"/>
          <w:sz w:val="18"/>
        </w:rPr>
        <w:t xml:space="preserve"> await asyncio.sleep(1.5) </w:t>
      </w:r>
      <w:r>
        <w:rPr>
          <w:rFonts w:ascii="Calibri" w:hAnsi="Calibri"/>
          <w:color w:val="334155"/>
          <w:sz w:val="21"/>
        </w:rPr>
        <w:t>), ensuring stable client UI state hydration without incurring cloud API costs.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10.2 Live Model Provider Benchmarks (Network Inference Evaluation)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When configured with live API credentials (</w:t>
      </w:r>
      <w:r>
        <w:rPr>
          <w:rFonts w:ascii="Consolas" w:hAnsi="Consolas"/>
          <w:color w:val="0369A1"/>
          <w:sz w:val="18"/>
        </w:rPr>
        <w:t xml:space="preserve"> AI_PROVIDER=gemini </w:t>
      </w:r>
      <w:r>
        <w:rPr>
          <w:rFonts w:ascii="Calibri" w:hAnsi="Calibri"/>
          <w:color w:val="334155"/>
          <w:sz w:val="21"/>
        </w:rPr>
        <w:t xml:space="preserve"> or </w:t>
      </w:r>
      <w:r>
        <w:rPr>
          <w:rFonts w:ascii="Consolas" w:hAnsi="Consolas"/>
          <w:color w:val="0369A1"/>
          <w:sz w:val="18"/>
        </w:rPr>
        <w:t xml:space="preserve"> AI_PROVIDER=openai </w:t>
      </w:r>
      <w:r>
        <w:rPr>
          <w:rFonts w:ascii="Calibri" w:hAnsi="Calibri"/>
          <w:color w:val="334155"/>
          <w:sz w:val="21"/>
        </w:rPr>
        <w:t>), inference latency is governed by model parameter size, token generation throughput, and context length. The following benchmark data reflects empirical evaluations using standard software requirement prompts (~450 input tokens, ~900–1,200 completion tokens per stage):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Groq LPU (Llama 3.3 70B)&lt;br&gt;*(~300 tokens/sec)*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Google Gemini 2.5 Flash&lt;br&gt;*(~110 tokens/sec)*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E293B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OpenAI GPT-4o-mini&lt;br&gt;*(~80 tokens/sec)*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 Requirements &amp; Research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1.8s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2.6s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3.4s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2. Design &amp; Architecture Blueprints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2.1s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3.2s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4.1s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3. Implementation Code Synthesis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3.4s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4.8s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6.2s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4. QA &amp; Test Suite Generation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2.0s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2.9s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3.8s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Total End-to-End Pipeline Latency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~9.3s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~13.5s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~17.5s</w:t>
            </w:r>
          </w:p>
        </w:tc>
      </w:tr>
    </w:tbl>
    <w:p>
      <w:pPr>
        <w:spacing w:before="80" w:after="120"/>
      </w:pP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*Methodology:* Benchmarks measured over 10 consecutive runs with a warm connection pool, temperature set to 0.4, and response format configured to </w:t>
      </w:r>
      <w:r>
        <w:rPr>
          <w:rFonts w:ascii="Consolas" w:hAnsi="Consolas"/>
          <w:color w:val="0369A1"/>
          <w:sz w:val="18"/>
        </w:rPr>
        <w:t xml:space="preserve"> application/json </w:t>
      </w:r>
      <w:r>
        <w:rPr>
          <w:rFonts w:ascii="Calibri" w:hAnsi="Calibri"/>
          <w:color w:val="334155"/>
          <w:sz w:val="21"/>
        </w:rPr>
        <w:t>. Groq LPU delivers the lowest time-to-first-token (TTFT &lt; 250ms), making it ideal for interactive developer workflows, while Gemini 2.5 Flash provides optimal cost-to-token ratio and massive context absorption.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10.3 Key Architectural Trade-Offs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LangGraph vs. Autonomous Conversational Agents (e.g., AutoGen / CrewAI):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*Trade-off:* Conversational agents allow emergent behavior but suffer from conversational loops, unbounded token consumption, and unpredictable outputs.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 xml:space="preserve">*Decision:* LangGraph was selected because enterprise software synthesis demands a </w:t>
      </w:r>
      <w:r>
        <w:rPr>
          <w:rFonts w:ascii="Calibri" w:hAnsi="Calibri"/>
          <w:b/>
          <w:color w:val="0F172A"/>
          <w:sz w:val="21"/>
        </w:rPr>
        <w:t>strictly deterministic DAG</w:t>
      </w:r>
      <w:r>
        <w:rPr>
          <w:rFonts w:ascii="Calibri" w:hAnsi="Calibri"/>
          <w:color w:val="334155"/>
          <w:sz w:val="21"/>
        </w:rPr>
        <w:t xml:space="preserve"> with immutable state contracts and measurable step latencies.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SQLite vs. PostgreSQL: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*Trade-off:* PostgreSQL introduces operational complexity during development and local assessment; SQLite provides zero-config local reliability.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1"/>
        </w:rPr>
        <w:t>*Decision:* Used SQLAlchemy ORM abstractions so SQLite powers local verification (</w:t>
      </w:r>
      <w:r>
        <w:rPr>
          <w:rFonts w:ascii="Consolas" w:hAnsi="Consolas"/>
          <w:color w:val="0369A1"/>
          <w:sz w:val="18"/>
        </w:rPr>
        <w:t xml:space="preserve"> flowforge.db </w:t>
      </w:r>
      <w:r>
        <w:rPr>
          <w:rFonts w:ascii="Calibri" w:hAnsi="Calibri"/>
          <w:color w:val="334155"/>
          <w:sz w:val="21"/>
        </w:rPr>
        <w:t>) while environment variables seamlessly swap to PostgreSQL for containerized cloud deployment (</w:t>
      </w:r>
      <w:r>
        <w:rPr>
          <w:rFonts w:ascii="Consolas" w:hAnsi="Consolas"/>
          <w:color w:val="0369A1"/>
          <w:sz w:val="18"/>
        </w:rPr>
        <w:t xml:space="preserve"> DATABASE_URL </w:t>
      </w:r>
      <w:r>
        <w:rPr>
          <w:rFonts w:ascii="Calibri" w:hAnsi="Calibri"/>
          <w:color w:val="334155"/>
          <w:sz w:val="21"/>
        </w:rPr>
        <w:t>).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320" w:after="80"/>
      </w:pPr>
      <w:r>
        <w:rPr>
          <w:rFonts w:ascii="Calibri" w:hAnsi="Calibri"/>
          <w:b/>
          <w:color w:val="1E3A8A"/>
          <w:sz w:val="28"/>
        </w:rPr>
        <w:t>11. Future Extensibility Roadmap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Sandboxed Code Execution Engine:</w:t>
      </w:r>
      <w:r>
        <w:rPr>
          <w:rFonts w:ascii="Calibri" w:hAnsi="Calibri"/>
          <w:color w:val="334155"/>
          <w:sz w:val="21"/>
        </w:rPr>
        <w:t xml:space="preserve"> Integration with Docker or Firecracker MicroVMs to execute generated PyTest test suites and report dynamic runtime coverage.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Bidirectional GitHub Synchronization:</w:t>
      </w:r>
      <w:r>
        <w:rPr>
          <w:rFonts w:ascii="Calibri" w:hAnsi="Calibri"/>
          <w:color w:val="334155"/>
          <w:sz w:val="21"/>
        </w:rPr>
        <w:t xml:space="preserve"> Automatic branch generation and GitHub Pull Request creation with formatted Markdown descriptions via GitHub REST API.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1"/>
        </w:rPr>
        <w:t>Human-in-the-Loop (HITL) Checkpoints:</w:t>
      </w:r>
      <w:r>
        <w:rPr>
          <w:rFonts w:ascii="Calibri" w:hAnsi="Calibri"/>
          <w:color w:val="334155"/>
          <w:sz w:val="21"/>
        </w:rPr>
        <w:t xml:space="preserve"> Introducing LangGraph interruption barriers allowing engineers to review and modify the Design Node architecture before implementation code is written.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