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make-bib:</w:t>
      </w:r>
      <w:r>
        <w:t xml:space="preserve"> </w:t>
      </w:r>
      <w:r>
        <w:t xml:space="preserve">HI</w:t>
      </w:r>
      <w:r>
        <w:t xml:space="preserve"> </w:t>
      </w:r>
      <w:r>
        <w:t xml:space="preserve">Faculty</w:t>
      </w:r>
      <w:r>
        <w:t xml:space="preserve"> </w:t>
      </w:r>
      <w:r>
        <w:t xml:space="preserve">Fellowship</w:t>
      </w:r>
      <w:r>
        <w:t xml:space="preserve"> </w:t>
      </w:r>
      <w:r>
        <w:t xml:space="preserve">Proposal</w:t>
      </w:r>
    </w:p>
    <w:p>
      <w:pPr>
        <w:pStyle w:val="Author"/>
      </w:pPr>
      <w:r>
        <w:t xml:space="preserve">Thea</w:t>
      </w:r>
    </w:p>
    <w:p>
      <w:pPr>
        <w:pStyle w:val="Date"/>
      </w:pPr>
      <w:r>
        <w:t xml:space="preserve">15/01/2021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Logemann et al. (1978)</w:t>
      </w:r>
      <w:r>
        <w:t xml:space="preserve"> </w:t>
      </w:r>
      <w:r>
        <w:t xml:space="preserve">Adams &amp; Dykstra (2009)</w:t>
      </w:r>
      <w:r>
        <w:t xml:space="preserve"> </w:t>
      </w:r>
      <w:r>
        <w:t xml:space="preserve">Andreetta et al. (2016)</w:t>
      </w:r>
      <w:r>
        <w:t xml:space="preserve"> </w:t>
      </w:r>
      <w:r>
        <w:t xml:space="preserve">Greene et al. (1972)</w:t>
      </w:r>
      <w:r>
        <w:t xml:space="preserve"> </w:t>
      </w:r>
      <w:r>
        <w:t xml:space="preserve">Bertrand (2009)</w:t>
      </w:r>
    </w:p>
    <w:p>
      <w:pPr>
        <w:pStyle w:val="BodyText"/>
      </w:pPr>
      <w:r>
        <w:t xml:space="preserve">Dowling (2007)</w:t>
      </w:r>
      <w:r>
        <w:t xml:space="preserve"> </w:t>
      </w:r>
      <w:r>
        <w:t xml:space="preserve">Wilding &amp; Whiteford (2005)</w:t>
      </w:r>
      <w:r>
        <w:t xml:space="preserve"> </w:t>
      </w:r>
      <w:r>
        <w:t xml:space="preserve">Yorkston et al. (2017)</w:t>
      </w:r>
      <w:r>
        <w:t xml:space="preserve"> </w:t>
      </w:r>
      <w:r>
        <w:t xml:space="preserve">Mach et al. (2020)</w:t>
      </w:r>
    </w:p>
    <w:p>
      <w:pPr>
        <w:pStyle w:val="BodyText"/>
      </w:pPr>
      <w:r>
        <w:t xml:space="preserve">Wirdefeldt et al. (2011)</w:t>
      </w:r>
      <w:r>
        <w:t xml:space="preserve"> </w:t>
      </w:r>
      <w:r>
        <w:t xml:space="preserve">Duffy (2019)</w:t>
      </w:r>
      <w:r>
        <w:t xml:space="preserve"> </w:t>
      </w:r>
      <w:r>
        <w:t xml:space="preserve">Clark et al. (2014)</w:t>
      </w:r>
      <w:r>
        <w:t xml:space="preserve"> </w:t>
      </w:r>
      <w:r>
        <w:t xml:space="preserve">Ramig et al. (2004)</w:t>
      </w:r>
      <w:r>
        <w:t xml:space="preserve"> </w:t>
      </w:r>
      <w:r>
        <w:t xml:space="preserve">Olson et al. (2019)</w:t>
      </w:r>
      <w:r>
        <w:t xml:space="preserve"> </w:t>
      </w:r>
      <w:r>
        <w:t xml:space="preserve">Scott &amp; Caird (1983)</w:t>
      </w:r>
      <w:r>
        <w:t xml:space="preserve"> </w:t>
      </w:r>
      <w:r>
        <w:t xml:space="preserve">Knowles et al. (2020)</w:t>
      </w:r>
      <w:r>
        <w:t xml:space="preserve"> </w:t>
      </w:r>
      <w:r>
        <w:t xml:space="preserve">Balas &amp; Boren (2000)</w:t>
      </w:r>
      <w:r>
        <w:t xml:space="preserve"> </w:t>
      </w:r>
      <w:r>
        <w:t xml:space="preserve">Izaryk &amp; Skarakis-Doyle (2017)</w:t>
      </w:r>
      <w:r>
        <w:t xml:space="preserve"> </w:t>
      </w:r>
      <w:r>
        <w:t xml:space="preserve">Baylor et al. (2005)</w:t>
      </w:r>
      <w:r>
        <w:t xml:space="preserve"> </w:t>
      </w:r>
      <w:r>
        <w:t xml:space="preserve">Yorkston et al. (2001)</w:t>
      </w:r>
      <w:r>
        <w:t xml:space="preserve"> </w:t>
      </w:r>
      <w:r>
        <w:t xml:space="preserve">Torrence et al. (2016)</w:t>
      </w:r>
    </w:p>
    <w:p>
      <w:pPr>
        <w:pStyle w:val="Heading1"/>
      </w:pPr>
      <w:bookmarkStart w:id="20" w:name="bibliography"/>
      <w:r>
        <w:t xml:space="preserve">Bibliography</w:t>
      </w:r>
      <w:bookmarkEnd w:id="20"/>
    </w:p>
    <w:bookmarkStart w:id="46" w:name="refs"/>
    <w:bookmarkStart w:id="21" w:name="ref-adams2009"/>
    <w:p>
      <w:pPr>
        <w:pStyle w:val="Bibliography"/>
      </w:pPr>
      <w:r>
        <w:t xml:space="preserve">Adams, S. G., &amp; Dykstra, A. D. (2009). Hypokinetic dysarthria. In M. R. McNeil (Ed.),</w:t>
      </w:r>
      <w:r>
        <w:t xml:space="preserve"> </w:t>
      </w:r>
      <w:r>
        <w:rPr>
          <w:i/>
        </w:rPr>
        <w:t xml:space="preserve">Clinical management of sensorimotor speech disorders</w:t>
      </w:r>
      <w:r>
        <w:t xml:space="preserve">. Thieme Publishing Group.</w:t>
      </w:r>
    </w:p>
    <w:bookmarkEnd w:id="21"/>
    <w:bookmarkStart w:id="23" w:name="ref-andreetta2016"/>
    <w:p>
      <w:pPr>
        <w:pStyle w:val="Bibliography"/>
      </w:pPr>
      <w:r>
        <w:t xml:space="preserve">Andreetta, M. D., Adams, S. G., Dykstra, A. D., &amp; Jog, M. (2016). Evaluation of speech amplification devices in Parkinson’s disease.</w:t>
      </w:r>
      <w:r>
        <w:t xml:space="preserve"> </w:t>
      </w:r>
      <w:r>
        <w:rPr>
          <w:i/>
        </w:rPr>
        <w:t xml:space="preserve">American Journal of Speech-Language Pathology</w:t>
      </w:r>
      <w:r>
        <w:t xml:space="preserve">,</w:t>
      </w:r>
      <w:r>
        <w:t xml:space="preserve"> </w:t>
      </w:r>
      <w:r>
        <w:rPr>
          <w:i/>
        </w:rPr>
        <w:t xml:space="preserve">25</w:t>
      </w:r>
      <w:r>
        <w:t xml:space="preserve">(1), 29–45.</w:t>
      </w:r>
      <w:r>
        <w:t xml:space="preserve"> </w:t>
      </w:r>
      <w:hyperlink r:id="rId22">
        <w:r>
          <w:rPr>
            <w:rStyle w:val="Hyperlink"/>
          </w:rPr>
          <w:t xml:space="preserve">https://doi.org/10.1044/2015_ajslp-15-0008</w:t>
        </w:r>
      </w:hyperlink>
    </w:p>
    <w:bookmarkEnd w:id="23"/>
    <w:bookmarkStart w:id="24" w:name="ref-balas2000"/>
    <w:p>
      <w:pPr>
        <w:pStyle w:val="Bibliography"/>
      </w:pPr>
      <w:r>
        <w:t xml:space="preserve">Balas, E. A., &amp; Boren, S. A. (2000).</w:t>
      </w:r>
      <w:r>
        <w:t xml:space="preserve"> </w:t>
      </w:r>
      <w:r>
        <w:rPr>
          <w:i/>
        </w:rPr>
        <w:t xml:space="preserve">Managing clinical knowledge for health care improvement</w:t>
      </w:r>
      <w:r>
        <w:t xml:space="preserve">.</w:t>
      </w:r>
    </w:p>
    <w:bookmarkEnd w:id="24"/>
    <w:bookmarkStart w:id="25" w:name="ref-baylor2005"/>
    <w:p>
      <w:pPr>
        <w:pStyle w:val="Bibliography"/>
      </w:pPr>
      <w:r>
        <w:t xml:space="preserve">Baylor, C. R., Yorkston, K. M., &amp; Eadie, T. L. (2005). The consequences of spasmodic dysphonia on communication-related quality of life: A qualitative study of the insider’s experiences.</w:t>
      </w:r>
      <w:r>
        <w:t xml:space="preserve"> </w:t>
      </w:r>
      <w:r>
        <w:rPr>
          <w:i/>
        </w:rPr>
        <w:t xml:space="preserve">Journal of Communication Disorders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(5), 395–419.</w:t>
      </w:r>
    </w:p>
    <w:bookmarkEnd w:id="25"/>
    <w:bookmarkStart w:id="26" w:name="ref-bertrand2009"/>
    <w:p>
      <w:pPr>
        <w:pStyle w:val="Bibliography"/>
      </w:pPr>
      <w:r>
        <w:t xml:space="preserve">Bertrand, A. N. (2009).</w:t>
      </w:r>
      <w:r>
        <w:t xml:space="preserve"> </w:t>
      </w:r>
      <w:r>
        <w:rPr>
          <w:i/>
        </w:rPr>
        <w:t xml:space="preserve">Speech-language pathologists decision making pertaining to speech amplification devices: A survey</w:t>
      </w:r>
      <w:r>
        <w:t xml:space="preserve"> </w:t>
      </w:r>
      <w:r>
        <w:t xml:space="preserve">[Master’s thesis]. Texas A&amp;M University-Kingsville.</w:t>
      </w:r>
    </w:p>
    <w:bookmarkEnd w:id="26"/>
    <w:bookmarkStart w:id="28" w:name="ref-clark2014"/>
    <w:p>
      <w:pPr>
        <w:pStyle w:val="Bibliography"/>
      </w:pPr>
      <w:r>
        <w:t xml:space="preserve">Clark, J. P., Adams, S. G., Dykstra, A. D., Moodie, S., &amp; Jog, M. (2014). Loudness perception and speech intensity control in Parkinson’s disease.</w:t>
      </w:r>
      <w:r>
        <w:t xml:space="preserve"> </w:t>
      </w:r>
      <w:r>
        <w:rPr>
          <w:i/>
        </w:rPr>
        <w:t xml:space="preserve">Journal of Communication Disorders</w:t>
      </w:r>
      <w:r>
        <w:t xml:space="preserve">,</w:t>
      </w:r>
      <w:r>
        <w:t xml:space="preserve"> </w:t>
      </w:r>
      <w:r>
        <w:rPr>
          <w:i/>
        </w:rPr>
        <w:t xml:space="preserve">51</w:t>
      </w:r>
      <w:r>
        <w:t xml:space="preserve">, 1–12.</w:t>
      </w:r>
      <w:r>
        <w:t xml:space="preserve"> </w:t>
      </w:r>
      <w:hyperlink r:id="rId27">
        <w:r>
          <w:rPr>
            <w:rStyle w:val="Hyperlink"/>
          </w:rPr>
          <w:t xml:space="preserve">https://doi.org/10.1016/j.jcomdis.2014.08.001</w:t>
        </w:r>
      </w:hyperlink>
    </w:p>
    <w:bookmarkEnd w:id="28"/>
    <w:bookmarkStart w:id="29" w:name="ref-dowling2007"/>
    <w:p>
      <w:pPr>
        <w:pStyle w:val="Bibliography"/>
      </w:pPr>
      <w:r>
        <w:t xml:space="preserve">Dowling, M. (2007). From husserl to van manen. A review of different phenomenological approaches.</w:t>
      </w:r>
      <w:r>
        <w:t xml:space="preserve"> </w:t>
      </w:r>
      <w:r>
        <w:rPr>
          <w:i/>
        </w:rPr>
        <w:t xml:space="preserve">International Journal of Nursing Studies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(1), 131–142.</w:t>
      </w:r>
    </w:p>
    <w:bookmarkEnd w:id="29"/>
    <w:bookmarkStart w:id="30" w:name="ref-duffy2019"/>
    <w:p>
      <w:pPr>
        <w:pStyle w:val="Bibliography"/>
      </w:pPr>
      <w:r>
        <w:t xml:space="preserve">Duffy, J. R. (2019).</w:t>
      </w:r>
      <w:r>
        <w:t xml:space="preserve"> </w:t>
      </w:r>
      <w:r>
        <w:rPr>
          <w:i/>
        </w:rPr>
        <w:t xml:space="preserve">Motor speech disorders e-book: Substrates, differential diagnosis, and management</w:t>
      </w:r>
      <w:r>
        <w:t xml:space="preserve">. Elsevier Health Sciences.</w:t>
      </w:r>
    </w:p>
    <w:bookmarkEnd w:id="30"/>
    <w:bookmarkStart w:id="31" w:name="ref-greene1972"/>
    <w:p>
      <w:pPr>
        <w:pStyle w:val="Bibliography"/>
      </w:pPr>
      <w:r>
        <w:t xml:space="preserve">Greene, M. C., Watson, B., Gay, P., &amp; Townsend, D. (1972). A therapeutic speech amplifier and its use in speech therapy.</w:t>
      </w:r>
      <w:r>
        <w:t xml:space="preserve"> </w:t>
      </w:r>
      <w:r>
        <w:rPr>
          <w:i/>
        </w:rPr>
        <w:t xml:space="preserve">The Journal of Laryngology &amp; Otology</w:t>
      </w:r>
      <w:r>
        <w:t xml:space="preserve">,</w:t>
      </w:r>
      <w:r>
        <w:t xml:space="preserve"> </w:t>
      </w:r>
      <w:r>
        <w:rPr>
          <w:i/>
        </w:rPr>
        <w:t xml:space="preserve">86</w:t>
      </w:r>
      <w:r>
        <w:t xml:space="preserve">(6), 595–605.</w:t>
      </w:r>
    </w:p>
    <w:bookmarkEnd w:id="31"/>
    <w:bookmarkStart w:id="32" w:name="ref-izaryk2017"/>
    <w:p>
      <w:pPr>
        <w:pStyle w:val="Bibliography"/>
      </w:pPr>
      <w:r>
        <w:t xml:space="preserve">Izaryk, K., &amp; Skarakis-Doyle, E. (2017). Using the delphi technique to explore complex concepts in speech-language pathology: An illustrative example from children’s social communication.</w:t>
      </w:r>
      <w:r>
        <w:t xml:space="preserve"> </w:t>
      </w:r>
      <w:r>
        <w:rPr>
          <w:i/>
        </w:rPr>
        <w:t xml:space="preserve">American Journal of Speech-Language Pathology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(4), 1225–1235.</w:t>
      </w:r>
    </w:p>
    <w:bookmarkEnd w:id="32"/>
    <w:bookmarkStart w:id="33" w:name="ref-knowles2020"/>
    <w:p>
      <w:pPr>
        <w:pStyle w:val="Bibliography"/>
      </w:pPr>
      <w:r>
        <w:t xml:space="preserve">Knowles, T., Adams, S. G., Page, A., Cushnie-Sparrow, D., &amp; Jog, M. (2020). A comparison of speech amplification and personal communication devices for hypophonia.</w:t>
      </w:r>
      <w:r>
        <w:t xml:space="preserve"> </w:t>
      </w:r>
      <w:r>
        <w:rPr>
          <w:i/>
        </w:rPr>
        <w:t xml:space="preserve">Journal of Speech, Language, and Hearing Research</w:t>
      </w:r>
      <w:r>
        <w:t xml:space="preserve">,</w:t>
      </w:r>
      <w:r>
        <w:t xml:space="preserve"> </w:t>
      </w:r>
      <w:r>
        <w:rPr>
          <w:i/>
        </w:rPr>
        <w:t xml:space="preserve">63</w:t>
      </w:r>
      <w:r>
        <w:t xml:space="preserve">(8), 2695–2712.</w:t>
      </w:r>
    </w:p>
    <w:bookmarkEnd w:id="33"/>
    <w:bookmarkStart w:id="35" w:name="ref-logemann1978"/>
    <w:p>
      <w:pPr>
        <w:pStyle w:val="Bibliography"/>
      </w:pPr>
      <w:r>
        <w:t xml:space="preserve">Logemann, J. A., Fisher, H. B., Boshes, B., &amp; Blonsky, E. R. (1978). Frequency and cooccurrence of vocal tract dysfunctions in the speech of a large sample of Parkinson patients.</w:t>
      </w:r>
      <w:r>
        <w:t xml:space="preserve"> </w:t>
      </w:r>
      <w:r>
        <w:rPr>
          <w:i/>
        </w:rPr>
        <w:t xml:space="preserve">The Journal of Speech and Hearing Disorders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47–57.</w:t>
      </w:r>
      <w:r>
        <w:t xml:space="preserve"> </w:t>
      </w:r>
      <w:hyperlink r:id="rId34">
        <w:r>
          <w:rPr>
            <w:rStyle w:val="Hyperlink"/>
          </w:rPr>
          <w:t xml:space="preserve">https://doi.org/10.1044/jshd.4301.47</w:t>
        </w:r>
      </w:hyperlink>
    </w:p>
    <w:bookmarkEnd w:id="35"/>
    <w:bookmarkStart w:id="36" w:name="ref-mach2020"/>
    <w:p>
      <w:pPr>
        <w:pStyle w:val="Bibliography"/>
      </w:pPr>
      <w:r>
        <w:t xml:space="preserve">Mach, H., Baylor, C., Hunting Pompon, R., &amp; Yorkston, K. (2020). Beyond the patient: A mixed-methods inquiry into family members’ involvement in the treatment of parkinson’s disease to target third-party disability.</w:t>
      </w:r>
      <w:r>
        <w:t xml:space="preserve"> </w:t>
      </w:r>
      <w:r>
        <w:rPr>
          <w:i/>
        </w:rPr>
        <w:t xml:space="preserve">American Journal of Speech-Language Pathology</w:t>
      </w:r>
      <w:r>
        <w:t xml:space="preserve">, 1–17.</w:t>
      </w:r>
    </w:p>
    <w:bookmarkEnd w:id="36"/>
    <w:bookmarkStart w:id="37" w:name="ref-olson2019"/>
    <w:p>
      <w:pPr>
        <w:pStyle w:val="Bibliography"/>
      </w:pPr>
      <w:r>
        <w:t xml:space="preserve">Olson, M., Lockhart, T. E., &amp; Lieberman, A. (2019). Motor learning deficits in Parkinson’s disease (PD) and their effect on training response in gait and balance: A narrative review.</w:t>
      </w:r>
      <w:r>
        <w:t xml:space="preserve"> </w:t>
      </w:r>
      <w:r>
        <w:rPr>
          <w:i/>
        </w:rPr>
        <w:t xml:space="preserve">Frontiers in Neurology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, 62.</w:t>
      </w:r>
    </w:p>
    <w:bookmarkEnd w:id="37"/>
    <w:bookmarkStart w:id="38" w:name="ref-ramig2004"/>
    <w:p>
      <w:pPr>
        <w:pStyle w:val="Bibliography"/>
      </w:pPr>
      <w:r>
        <w:t xml:space="preserve">Ramig, L. O., Fox, C., &amp; Sapir, S. (2004). Parkinson’s disease: Speech and voice disorders and their treatment with the Lee Silverman Voice Treatment.</w:t>
      </w:r>
      <w:r>
        <w:t xml:space="preserve"> </w:t>
      </w:r>
      <w:r>
        <w:rPr>
          <w:i/>
        </w:rPr>
        <w:t xml:space="preserve">Seminars in Speech and Language</w:t>
      </w:r>
      <w:r>
        <w:t xml:space="preserve">,</w:t>
      </w:r>
      <w:r>
        <w:t xml:space="preserve"> </w:t>
      </w:r>
      <w:r>
        <w:rPr>
          <w:i/>
        </w:rPr>
        <w:t xml:space="preserve">25</w:t>
      </w:r>
      <w:r>
        <w:t xml:space="preserve">, 169–180.</w:t>
      </w:r>
    </w:p>
    <w:bookmarkEnd w:id="38"/>
    <w:bookmarkStart w:id="39" w:name="ref-scott1983"/>
    <w:p>
      <w:pPr>
        <w:pStyle w:val="Bibliography"/>
      </w:pPr>
      <w:r>
        <w:t xml:space="preserve">Scott, S., &amp; Caird, F. (1983). Speech therapy for Parkinson’s disease.</w:t>
      </w:r>
      <w:r>
        <w:t xml:space="preserve"> </w:t>
      </w:r>
      <w:r>
        <w:rPr>
          <w:i/>
        </w:rPr>
        <w:t xml:space="preserve">Journal of Neurology, Neurosurgery &amp; Psychiatry</w:t>
      </w:r>
      <w:r>
        <w:t xml:space="preserve">,</w:t>
      </w:r>
      <w:r>
        <w:t xml:space="preserve"> </w:t>
      </w:r>
      <w:r>
        <w:rPr>
          <w:i/>
        </w:rPr>
        <w:t xml:space="preserve">46</w:t>
      </w:r>
      <w:r>
        <w:t xml:space="preserve">(2), 140–144.</w:t>
      </w:r>
    </w:p>
    <w:bookmarkEnd w:id="39"/>
    <w:bookmarkStart w:id="40" w:name="ref-torrence2016"/>
    <w:p>
      <w:pPr>
        <w:pStyle w:val="Bibliography"/>
      </w:pPr>
      <w:r>
        <w:t xml:space="preserve">Torrence, J. M., Baylor, C. R., Yorkston, K. M., &amp; Spencer, K. A. (2016). Addressing communicative participation in treatment planning for adults: A survey of us speech-language pathologists.</w:t>
      </w:r>
      <w:r>
        <w:t xml:space="preserve"> </w:t>
      </w:r>
      <w:r>
        <w:rPr>
          <w:i/>
        </w:rPr>
        <w:t xml:space="preserve">American Journal of Speech-Language Pathology</w:t>
      </w:r>
      <w:r>
        <w:t xml:space="preserve">,</w:t>
      </w:r>
      <w:r>
        <w:t xml:space="preserve"> </w:t>
      </w:r>
      <w:r>
        <w:rPr>
          <w:i/>
        </w:rPr>
        <w:t xml:space="preserve">25</w:t>
      </w:r>
      <w:r>
        <w:t xml:space="preserve">(3), 355–370.</w:t>
      </w:r>
    </w:p>
    <w:bookmarkEnd w:id="40"/>
    <w:bookmarkStart w:id="41" w:name="ref-wilding2005"/>
    <w:p>
      <w:pPr>
        <w:pStyle w:val="Bibliography"/>
      </w:pPr>
      <w:r>
        <w:t xml:space="preserve">Wilding, C., &amp; Whiteford, G. (2005). Phenomenological research: An exploration of conceptual, theoretical, and practical issues.</w:t>
      </w:r>
      <w:r>
        <w:t xml:space="preserve"> </w:t>
      </w:r>
      <w:r>
        <w:rPr>
          <w:i/>
        </w:rPr>
        <w:t xml:space="preserve">OTJR: Occupation, Participation and Health</w:t>
      </w:r>
      <w:r>
        <w:t xml:space="preserve">,</w:t>
      </w:r>
      <w:r>
        <w:t xml:space="preserve"> </w:t>
      </w:r>
      <w:r>
        <w:rPr>
          <w:i/>
        </w:rPr>
        <w:t xml:space="preserve">25</w:t>
      </w:r>
      <w:r>
        <w:t xml:space="preserve">(3), 98–104.</w:t>
      </w:r>
    </w:p>
    <w:bookmarkEnd w:id="41"/>
    <w:bookmarkStart w:id="43" w:name="ref-wirdefeldt2011"/>
    <w:p>
      <w:pPr>
        <w:pStyle w:val="Bibliography"/>
      </w:pPr>
      <w:r>
        <w:t xml:space="preserve">Wirdefeldt, K., Adami, H.-O., Cole, P., Trichopoulos, D., &amp; Mandel, J. (2011). Epidemiology and etiology of Parkinson’s disease: A review of the evidence.</w:t>
      </w:r>
      <w:r>
        <w:t xml:space="preserve"> </w:t>
      </w:r>
      <w:r>
        <w:rPr>
          <w:i/>
        </w:rPr>
        <w:t xml:space="preserve">European Journal of Epidemiology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(1), 1–58.</w:t>
      </w:r>
      <w:r>
        <w:t xml:space="preserve"> </w:t>
      </w:r>
      <w:hyperlink r:id="rId42">
        <w:r>
          <w:rPr>
            <w:rStyle w:val="Hyperlink"/>
          </w:rPr>
          <w:t xml:space="preserve">https://doi.org/10.1007/s10654-011-9581-6</w:t>
        </w:r>
      </w:hyperlink>
    </w:p>
    <w:bookmarkEnd w:id="43"/>
    <w:bookmarkStart w:id="44" w:name="ref-yorkston2017"/>
    <w:p>
      <w:pPr>
        <w:pStyle w:val="Bibliography"/>
      </w:pPr>
      <w:r>
        <w:t xml:space="preserve">Yorkston, K., Baylor, C., &amp; Britton, D. (2017). Speech versus speaking: The experiences of people with parkinson’s disease and implications for intervention.</w:t>
      </w:r>
      <w:r>
        <w:t xml:space="preserve"> </w:t>
      </w:r>
      <w:r>
        <w:rPr>
          <w:i/>
        </w:rPr>
        <w:t xml:space="preserve">American Journal of Speech-Language Pathology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(2S), 561–568.</w:t>
      </w:r>
    </w:p>
    <w:bookmarkEnd w:id="44"/>
    <w:bookmarkStart w:id="45" w:name="ref-yorkston2001"/>
    <w:p>
      <w:pPr>
        <w:pStyle w:val="Bibliography"/>
      </w:pPr>
      <w:r>
        <w:t xml:space="preserve">Yorkston, K. M., Klasner, E. R., &amp; Swanson, K. M. (2001). Communication in context: A qualitative study of the experiences of individuals with multiple sclerosis.</w:t>
      </w:r>
      <w:r>
        <w:t xml:space="preserve"> </w:t>
      </w:r>
      <w:r>
        <w:rPr>
          <w:i/>
        </w:rPr>
        <w:t xml:space="preserve">American Journal of Speech-Language Pathology</w:t>
      </w:r>
      <w:r>
        <w:t xml:space="preserve">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doi.org/10.1007/s10654-011-9581-6" TargetMode="External" /><Relationship Type="http://schemas.openxmlformats.org/officeDocument/2006/relationships/hyperlink" Id="rId27" Target="https://doi.org/10.1016/j.jcomdis.2014.08.001" TargetMode="External" /><Relationship Type="http://schemas.openxmlformats.org/officeDocument/2006/relationships/hyperlink" Id="rId22" Target="https://doi.org/10.1044/2015_ajslp-15-0008" TargetMode="External" /><Relationship Type="http://schemas.openxmlformats.org/officeDocument/2006/relationships/hyperlink" Id="rId34" Target="https://doi.org/10.1044/jshd.4301.4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doi.org/10.1007/s10654-011-9581-6" TargetMode="External" /><Relationship Type="http://schemas.openxmlformats.org/officeDocument/2006/relationships/hyperlink" Id="rId27" Target="https://doi.org/10.1016/j.jcomdis.2014.08.001" TargetMode="External" /><Relationship Type="http://schemas.openxmlformats.org/officeDocument/2006/relationships/hyperlink" Id="rId22" Target="https://doi.org/10.1044/2015_ajslp-15-0008" TargetMode="External" /><Relationship Type="http://schemas.openxmlformats.org/officeDocument/2006/relationships/hyperlink" Id="rId34" Target="https://doi.org/10.1044/jshd.4301.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make-bib: HI Faculty Fellowship Proposal</dc:title>
  <dc:creator>Thea</dc:creator>
  <cp:keywords/>
  <dcterms:created xsi:type="dcterms:W3CDTF">2021-01-16T00:06:34Z</dcterms:created>
  <dcterms:modified xsi:type="dcterms:W3CDTF">2021-01-16T00:06:34Z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../references.bib</vt:lpwstr>
  </property>
  <property fmtid="{D5CDD505-2E9C-101B-9397-08002B2CF9AE}" pid="3" name="csl">
    <vt:lpwstr>../csl_files/apa7.csl</vt:lpwstr>
  </property>
  <property fmtid="{D5CDD505-2E9C-101B-9397-08002B2CF9AE}" pid="4" name="date">
    <vt:lpwstr>15/01/2021</vt:lpwstr>
  </property>
  <property fmtid="{D5CDD505-2E9C-101B-9397-08002B2CF9AE}" pid="5" name="include.latex">
    <vt:lpwstr>True</vt:lpwstr>
  </property>
  <property fmtid="{D5CDD505-2E9C-101B-9397-08002B2CF9AE}" pid="6" name="output">
    <vt:lpwstr/>
  </property>
</Properties>
</file>