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Magic AI Production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Magic Portal – Production Deployment Changes Document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Environment: GCP (Spanner DB, Kubernetes, Docker, Jenkins CI/CD)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Overview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release introduces the first production-ready baseline for the Magic Portal. The update includes improvements in user experience, backend performance, and AI-powered features powered by Gemini 2.5 Flash.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Key Changes (Non-Technical)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Frontend (React Web Portal)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AI-powered chat interface integrated into the portal.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Enhanced user dashboard with conversation history and activity logs.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UI/UX design for smoother navigation.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Backend (Flask + Gemini 2.5 Flash)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Gemini AI upgrade: Faster, more accurate AI responses.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Better user request handling with optimized response times.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API integration for authentication and data access.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Logging and monitoring improvements for support teams.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 Database (GCP Spanner)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schema changes to support AI interaction history.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Optimized queries for faster dashboard loading.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backup and recovery policies.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🔹 Infrastructure &amp; DevOps (Jenkins, Kubernetes, 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Automated deployment pipelines through Jenkins CI/CD.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Kubernetes autoscaling is enabled for backend services.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Dockerized containers for consistent deployment across environments.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Enhanced monitoring and alerting integrated with GCP.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Business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User Experience: Faster and more intelligent AI responses.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Operational Efficiency: Automated deployment reduces manual errors.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Scalability: The system can now handle increased traffic seamlessly.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Security: Stronger authentication and secure data handling.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Future-Ready: Infrastructure prepared for continuous AI model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Risks &amp; Mitigation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Risk: New AI model may increase system load.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Mitigation: Kubernetes autoscaling enabled.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Risk: Schema changes could affect older data.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Mitigation: Backups taken before migration.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Risk: Initial user adaptation to new UI.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Mitigation: Training docs &amp; user guides prepared.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