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The Olympia oyster,</w:t>
      </w:r>
      <w:r>
        <w:t xml:space="preserve"> </w:t>
      </w:r>
      <w:r>
        <w:rPr>
          <w:i/>
        </w:rPr>
        <w:t xml:space="preserve">Ostrea lurida</w:t>
      </w:r>
      <w:r>
        <w:t xml:space="preserve"> </w:t>
      </w:r>
      <w:r>
        <w:t xml:space="preserve">Carpenter, 1864, is the focus of many restoration projects along estuaries in the North American Pacific coast, whereas the non-indigenous Pacific oyster,</w:t>
      </w:r>
      <w:r>
        <w:t xml:space="preserve"> </w:t>
      </w:r>
      <w:r>
        <w:rPr>
          <w:i/>
        </w:rPr>
        <w:t xml:space="preserve">Crassostrea gigas</w:t>
      </w:r>
      <w:r>
        <w:t xml:space="preserve"> </w:t>
      </w:r>
      <w:r>
        <w:t xml:space="preserve">Thunberg, 1793, makes up the vast majority of oyster aquaculture in the region.</w:t>
      </w:r>
      <w:r>
        <w:t xml:space="preserve"> </w:t>
      </w:r>
      <w:r>
        <w:t xml:space="preserve">Both</w:t>
      </w:r>
      <w:r>
        <w:t xml:space="preserve"> </w:t>
      </w:r>
      <w:r>
        <w:rPr>
          <w:i/>
        </w:rPr>
        <w:t xml:space="preserve">O. lurida</w:t>
      </w:r>
      <w:r>
        <w:t xml:space="preserve"> </w:t>
      </w:r>
      <w:r>
        <w:t xml:space="preserve">habitat and</w:t>
      </w:r>
      <w:r>
        <w:t xml:space="preserve"> </w:t>
      </w:r>
      <w:r>
        <w:rPr>
          <w:i/>
        </w:rPr>
        <w:t xml:space="preserve">C. gigas</w:t>
      </w:r>
      <w:r>
        <w:t xml:space="preserve"> </w:t>
      </w:r>
      <w:r>
        <w:t xml:space="preserve">aquaculture provide filtration functions as filter feeders, my project investigated the contributions of both in four California bays using a whole-habitat,</w:t>
      </w:r>
      <w:r>
        <w:t xml:space="preserve"> </w:t>
      </w:r>
      <w:r>
        <w:rPr>
          <w:i/>
        </w:rPr>
        <w:t xml:space="preserve">in situ</w:t>
      </w:r>
      <w:r>
        <w:t xml:space="preserve"> </w:t>
      </w:r>
      <w:r>
        <w:t xml:space="preserve">approach.</w:t>
      </w:r>
      <w:r>
        <w:t xml:space="preserve"> </w:t>
      </w:r>
      <w:r>
        <w:t xml:space="preserve">I collected upstream-downstream measurements of chlorophyll</w:t>
      </w:r>
      <w:r>
        <w:t xml:space="preserve"> </w:t>
      </w:r>
      <m:oMath>
        <m:r>
          <m:t>α</m:t>
        </m:r>
      </m:oMath>
      <w:r>
        <w:t xml:space="preserve">, temperature, salinity, and turbidity to estimate habitat clearance rates (HCR, L hr</w:t>
      </w:r>
      <w:r>
        <w:rPr>
          <w:vertAlign w:val="superscript"/>
        </w:rPr>
        <w:t xml:space="preserve">-1</w:t>
      </w:r>
      <w:r>
        <w:t xml:space="preserve">m</w:t>
      </w:r>
      <w:r>
        <w:rPr>
          <w:vertAlign w:val="superscript"/>
        </w:rPr>
        <w:t xml:space="preserve">-2</w:t>
      </w:r>
      <w:r>
        <w:t xml:space="preserve">).</w:t>
      </w:r>
      <w:r>
        <w:t xml:space="preserve"> </w:t>
      </w:r>
      <w:r>
        <w:t xml:space="preserve">In parallel, I estimated seston total particulate matter (TPM), and organic content (OC), and examined existing data on bivalve density and biomass.</w:t>
      </w:r>
      <w:r>
        <w:t xml:space="preserve"> </w:t>
      </w:r>
      <w:r>
        <w:t xml:space="preserve">Twenty-two experimental trials and four control mudflat trials were conducted from February 2018 to June 2019.</w:t>
      </w:r>
      <w:r>
        <w:t xml:space="preserve"> </w:t>
      </w:r>
      <w:r>
        <w:t xml:space="preserve">Mean HCR at</w:t>
      </w:r>
      <w:r>
        <w:t xml:space="preserve"> </w:t>
      </w:r>
      <w:r>
        <w:rPr>
          <w:i/>
        </w:rPr>
        <w:t xml:space="preserve">O. lurida</w:t>
      </w:r>
      <w:r>
        <w:t xml:space="preserve"> </w:t>
      </w:r>
      <w:r>
        <w:t xml:space="preserve">restoration sites were 166 L hr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(</w:t>
      </w:r>
      <w:r>
        <w:rPr>
          <w:i/>
        </w:rPr>
        <w:t xml:space="preserve">SD</w:t>
      </w:r>
      <w:r>
        <w:t xml:space="preserve"> </w:t>
      </w:r>
      <w:r>
        <w:t xml:space="preserve">= 255) at San Rafael, -464 L hr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(</w:t>
      </w:r>
      <w:r>
        <w:rPr>
          <w:i/>
        </w:rPr>
        <w:t xml:space="preserve">SD</w:t>
      </w:r>
      <w:r>
        <w:t xml:space="preserve"> </w:t>
      </w:r>
      <w:r>
        <w:t xml:space="preserve">= 1420) at Shellmaker, and 105 L hr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(</w:t>
      </w:r>
      <w:r>
        <w:rPr>
          <w:i/>
        </w:rPr>
        <w:t xml:space="preserve">SD</w:t>
      </w:r>
      <w:r>
        <w:t xml:space="preserve"> </w:t>
      </w:r>
      <w:r>
        <w:t xml:space="preserve">= 251) at Deanza, while the</w:t>
      </w:r>
      <w:r>
        <w:t xml:space="preserve"> </w:t>
      </w:r>
      <w:r>
        <w:rPr>
          <w:i/>
        </w:rPr>
        <w:t xml:space="preserve">C. gigas</w:t>
      </w:r>
      <w:r>
        <w:t xml:space="preserve"> </w:t>
      </w:r>
      <w:r>
        <w:t xml:space="preserve">aquaculture site at Morro Bay was 10.3 L hr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(</w:t>
      </w:r>
      <w:r>
        <w:rPr>
          <w:i/>
        </w:rPr>
        <w:t xml:space="preserve">SD</w:t>
      </w:r>
      <w:r>
        <w:t xml:space="preserve"> </w:t>
      </w:r>
      <w:r>
        <w:t xml:space="preserve">= 257).</w:t>
      </w:r>
      <w:r>
        <w:t xml:space="preserve"> </w:t>
      </w:r>
      <w:r>
        <w:t xml:space="preserve">HCRs were highly variable within and among sites, and not significantly different.</w:t>
      </w:r>
      <w:r>
        <w:t xml:space="preserve"> </w:t>
      </w:r>
      <w:r>
        <w:t xml:space="preserve">Using random forest regression analysis, I found that temperature (23.1%) was relatively most important to HCR, followed by turbidity (20.6%), TPM (16.8%), OC (16.6%), site (15.1%), and salinity (7.8%).</w:t>
      </w:r>
      <w:r>
        <w:t xml:space="preserve"> </w:t>
      </w:r>
      <w:r>
        <w:t xml:space="preserve">The contributions of all bivalve filter feeders and natural hydrodynamics are inherently included in whole-habitat</w:t>
      </w:r>
      <w:r>
        <w:t xml:space="preserve"> </w:t>
      </w:r>
      <w:r>
        <w:rPr>
          <w:i/>
        </w:rPr>
        <w:t xml:space="preserve">in situ</w:t>
      </w:r>
      <w:r>
        <w:t xml:space="preserve"> </w:t>
      </w:r>
      <w:r>
        <w:t xml:space="preserve">measurements in this study.</w:t>
      </w:r>
      <w:r>
        <w:t xml:space="preserve"> </w:t>
      </w:r>
      <w:r>
        <w:t xml:space="preserve">My research indicates that the field filtration performance of</w:t>
      </w:r>
      <w:r>
        <w:t xml:space="preserve"> </w:t>
      </w:r>
      <w:r>
        <w:rPr>
          <w:i/>
        </w:rPr>
        <w:t xml:space="preserve">O. lurida</w:t>
      </w:r>
      <w:r>
        <w:t xml:space="preserve"> </w:t>
      </w:r>
      <w:r>
        <w:t xml:space="preserve">habitat and</w:t>
      </w:r>
      <w:r>
        <w:t xml:space="preserve"> </w:t>
      </w:r>
      <w:r>
        <w:rPr>
          <w:i/>
        </w:rPr>
        <w:t xml:space="preserve">C. gigas</w:t>
      </w:r>
      <w:r>
        <w:t xml:space="preserve"> </w:t>
      </w:r>
      <w:r>
        <w:t xml:space="preserve">aquaculture are similar in California bays.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2020-11-18T18:50:17Z</dcterms:created>
  <dcterms:modified xsi:type="dcterms:W3CDTF">2020-11-18T18:50:17Z</dcterms:modified>
</cp:coreProperties>
</file>