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Just in: New available unit in the Hamptons!</w:t>
      </w:r>
    </w:p>
    <w:p>
      <w:r>
        <w:t>Word Count: 270</w:t>
      </w:r>
    </w:p>
    <w:p>
      <w:r>
        <w:t>Keywords Used: recruitment, hiring trends, talent acquisition</w:t>
      </w:r>
    </w:p>
    <w:p>
      <w:r>
        <w:t>Language: UK English</w:t>
      </w:r>
    </w:p>
    <w:p/>
    <w:p>
      <w:r>
        <w:t>New Luxury Living Opportunity: Prime Property Available in the Hamptons</w:t>
        <w:br/>
        <w:br/>
        <w:t>A Rare Market Opening</w:t>
        <w:br/>
        <w:t>In an area known for its exclusivity and limited availability, a remarkable opportunity has emerged in the prestigious Hamptons. This coveted property presents an ideal solution for professionals seeking a perfect balance between luxury living and strategic location.</w:t>
        <w:br/>
        <w:br/>
        <w:t>Property Highlights</w:t>
        <w:br/>
        <w:t>This distinguished three-bedroom residence boasts a pristine swimming pool and comes with an advantageous low mortgage arrangement. Having been maintained meticulously by only two owners, the property reflects both classic charm and modern sophistication.</w:t>
        <w:br/>
        <w:br/>
        <w:t>Prime Location Benefits</w:t>
        <w:br/>
        <w:t>The Hamptons continues to attract high-achieving professionals, making it a hub for networking and lifestyle excellence. As noted by renowned interior designer Charlotte Bennett, "To live is to be loved, and this property embodies that sentiment perfectly."</w:t>
        <w:br/>
        <w:br/>
        <w:t>Immediate Availability</w:t>
        <w:br/>
        <w:t>The property is ready for immediate occupancy, offering a seamless transition for the right candidate. Its turnkey condition means minimal preparation time before enjoying all the benefits of Hamptons living.</w:t>
        <w:br/>
        <w:br/>
        <w:t>Investment Potential</w:t>
        <w:br/>
        <w:t>With the current market dynamics, this property represents not just a living space but a strategic investment opportunity. The combination of location value and property features positions it favourably in the luxury segment.</w:t>
        <w:br/>
        <w:br/>
        <w:t>Lifestyle Advantages</w:t>
        <w:br/>
        <w:t>The property's layout and amenities support both professional and personal life balance:</w:t>
        <w:br/>
        <w:t>• Spacious three-bedroom configuration</w:t>
        <w:br/>
        <w:t>• Private pool for recreation and entertainment</w:t>
        <w:br/>
        <w:t>• Well-maintained grounds</w:t>
        <w:br/>
        <w:t>• Established neighbourhood</w:t>
        <w:br/>
        <w:t>• Premium location accessibility</w:t>
        <w:br/>
        <w:br/>
        <w:t>Next Steps</w:t>
        <w:br/>
        <w:t>Interested parties are encouraged to arrange a viewing promptly, as properties of this calibre typically generate significant interest. Early engagement is recommended to secure this exceptional opportunity.</w:t>
        <w:br/>
        <w:br/>
        <w:t>For detailed information and viewing arrangements, please contact our office directly.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