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Pokemon in 2025 (UK English)</w:t>
      </w:r>
    </w:p>
    <w:p>
      <w:r>
        <w:t>Generated: 2025-07-19 02:30:48</w:t>
      </w:r>
    </w:p>
    <w:p>
      <w:r>
        <w:t>Word Count: 415</w:t>
      </w:r>
    </w:p>
    <w:p>
      <w:r>
        <w:t>Keywords Used: recruitment, hiring trends, talent acquisition, Pokemon, market trend, politics, Pokemon, market trend, politics</w:t>
      </w:r>
    </w:p>
    <w:p>
      <w:r>
        <w:t>Language: UK English</w:t>
      </w:r>
    </w:p>
    <w:p>
      <w:r>
        <w:t>Document Analysis: Yes</w:t>
      </w:r>
    </w:p>
    <w:p/>
    <w:p>
      <w:r>
        <w:t>The Evolution of Pokémon: Projecting Industry Trends Towards 2025</w:t>
        <w:br/>
        <w:br/>
        <w:t>As we approach 2025, the Pokémon franchise continues to shape entertainment, technology, and professional opportunities across multiple sectors. This analysis examines key trends and market projections for this influential brand.</w:t>
        <w:br/>
        <w:br/>
        <w:t>Digital Integration and Professional Opportunities</w:t>
        <w:br/>
        <w:br/>
        <w:t>The gaming industry's evolution suggests Pokémon will further integrate augmented reality and artificial intelligence by 2025. This technological advancement creates numerous positions for software developers, AI specialists, and digital content creators. Industry data shows that since the late 1990s, Pokémon has consistently adapted to emerging technologies, from simple GameBoy games to sophisticated mobile applications.</w:t>
        <w:br/>
        <w:br/>
        <w:t>Market Expansion and Cultural Impact</w:t>
        <w:br/>
        <w:br/>
        <w:t>According to recent research, Pokémon's influence extends far beyond traditional gaming markets. The franchise's iconic "Gotta catch 'em all!" philosophy has transformed into a broader business strategy, creating opportunities in:</w:t>
        <w:br/>
        <w:br/>
        <w:t>- Digital marketing and brand management</w:t>
        <w:br/>
        <w:t>- International content localisation</w:t>
        <w:br/>
        <w:t>- Cross-cultural communication</w:t>
        <w:br/>
        <w:t>- Virtual reality development</w:t>
        <w:br/>
        <w:t>- Consumer behaviour analysis</w:t>
        <w:br/>
        <w:br/>
        <w:t>Corporate Culture and Talent Acquisition</w:t>
        <w:br/>
        <w:br/>
        <w:t>Professional environments are increasingly embracing gaming-inspired methodologies. Organisations recognise that professionals who grew up with Pokémon bring valuable perspectives to:</w:t>
        <w:br/>
        <w:br/>
        <w:t>- Problem-solving approaches</w:t>
        <w:br/>
        <w:t>- Team collaboration</w:t>
        <w:br/>
        <w:t>- Goal-oriented project management</w:t>
        <w:br/>
        <w:t>- Adaptive learning capabilities</w:t>
        <w:br/>
        <w:br/>
        <w:t>Political and Economic Implications</w:t>
        <w:br/>
        <w:br/>
        <w:t>The franchise's global reach has significant political and economic implications. Recent research indicates that Pokémon has become a soft power tool, influencing international relations and cultural exchange. Japanese entertainment exports, led by properties like Pokémon, have become crucial elements in global trade discussions and cultural diplomacy.</w:t>
        <w:br/>
        <w:br/>
        <w:t>Future Market Projections</w:t>
        <w:br/>
        <w:br/>
        <w:t>By 2025, industry analysts anticipate:</w:t>
        <w:br/>
        <w:br/>
        <w:t>- Enhanced virtual reality integration</w:t>
        <w:br/>
        <w:t>- Expanded professional training applications</w:t>
        <w:br/>
        <w:t>- Increased focus on sustainable gaming practices</w:t>
        <w:br/>
        <w:t>- Greater emphasis on cross-platform connectivity</w:t>
        <w:br/>
        <w:t>- New opportunities in educational technology</w:t>
        <w:br/>
        <w:br/>
        <w:t>The professional landscape surrounding Pokémon continues to evolve, creating numerous opportunities for talented individuals across various sectors. Organisations seeking to remain competitive must understand these trends and adapt their talent acquisition strategies accordingly.</w:t>
        <w:br/>
        <w:br/>
        <w:t>Skills in Demand</w:t>
        <w:br/>
        <w:br/>
        <w:t>Key competencies for 2025 include:</w:t>
        <w:br/>
        <w:br/>
        <w:t>- Virtual reality development expertise</w:t>
        <w:br/>
        <w:t>- Cross-cultural communication skills</w:t>
        <w:br/>
        <w:t>- Digital content creation</w:t>
        <w:br/>
        <w:t>- Data analytics proficiency</w:t>
        <w:br/>
        <w:t>- Brand management experience</w:t>
        <w:br/>
        <w:br/>
        <w:t>The convergence of gaming culture and professional environments creates unique opportunities for both employers and candidates. Understanding these trends is crucial for organisations aiming to attract and retain top talent in this evolving market.</w:t>
        <w:br/>
        <w:br/>
        <w:t>This transformation represents more than just gaming industry growth; it reflects fundamental changes in how organisations approach talent acquisition, professional development, and market engagement. Success in this evolving landscape requires understanding both traditional business principles and emerging digital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