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909C" w14:textId="7EAFA5C4" w:rsidR="00110E8C" w:rsidRPr="008A3A22" w:rsidRDefault="006C3406" w:rsidP="00495165">
      <w:pPr>
        <w:jc w:val="center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>TÌM HIỂU VỀ MONGODB</w:t>
      </w:r>
    </w:p>
    <w:p w14:paraId="108AB260" w14:textId="77777777" w:rsidR="006C3406" w:rsidRPr="008A3A22" w:rsidRDefault="006C3406" w:rsidP="00A338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33775880" w14:textId="774DCFAC" w:rsidR="006C3406" w:rsidRPr="008A3A22" w:rsidRDefault="006C3406" w:rsidP="00A3384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Inc,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2009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C++, JavaScript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Python.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F24E0CF" w14:textId="7067006C" w:rsidR="006C3406" w:rsidRPr="008A3A22" w:rsidRDefault="006C3406" w:rsidP="00A338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NoSQL (Not Only SQL):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(SQL).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16EE93C9" w14:textId="6B7EAD8B" w:rsidR="00432073" w:rsidRPr="008A3A22" w:rsidRDefault="00432073" w:rsidP="00A338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Tài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JSON: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JSON,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5D48F59" w14:textId="08E450C2" w:rsidR="00432073" w:rsidRPr="008A3A22" w:rsidRDefault="00432073" w:rsidP="00A338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Schema-less: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39FAE28A" w14:textId="5FCD945F" w:rsidR="00432073" w:rsidRPr="008A3A22" w:rsidRDefault="00432073" w:rsidP="00A338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6CC1FBD7" w14:textId="296B50F8" w:rsidR="00432073" w:rsidRPr="008A3A22" w:rsidRDefault="00432073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Collection: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r w:rsidR="00E525A7" w:rsidRPr="008A3A22">
        <w:rPr>
          <w:rFonts w:ascii="Times New Roman" w:hAnsi="Times New Roman" w:cs="Times New Roman"/>
          <w:sz w:val="26"/>
          <w:szCs w:val="26"/>
        </w:rPr>
        <w:t xml:space="preserve">Collection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Document MongoDB.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,</w:t>
      </w:r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Schema-less,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r w:rsidR="00E525A7" w:rsidRPr="008A3A22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332F2F99" w14:textId="77777777" w:rsidR="009D1CD6" w:rsidRPr="008A3A22" w:rsidRDefault="00495165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Document:</w:t>
      </w:r>
      <w:r w:rsidR="00B52511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5127F5E" w14:textId="77777777" w:rsidR="009D1CD6" w:rsidRPr="008A3A22" w:rsidRDefault="00B52511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MongoDB. </w:t>
      </w:r>
    </w:p>
    <w:p w14:paraId="05A4BDC5" w14:textId="77777777" w:rsidR="009D1CD6" w:rsidRPr="008A3A22" w:rsidRDefault="00B52511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Collection. </w:t>
      </w:r>
    </w:p>
    <w:p w14:paraId="690E17CC" w14:textId="21AD04FA" w:rsidR="00B52511" w:rsidRPr="008A3A22" w:rsidRDefault="00B52511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26701625" w14:textId="77777777" w:rsidR="009D1CD6" w:rsidRPr="008A3A22" w:rsidRDefault="00B52511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Database: </w:t>
      </w:r>
    </w:p>
    <w:p w14:paraId="150E0EB1" w14:textId="02672B9E" w:rsidR="00495165" w:rsidRPr="008A3A22" w:rsidRDefault="00B52511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0 Collection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Collection.</w:t>
      </w:r>
    </w:p>
    <w:p w14:paraId="4B010CD6" w14:textId="14B4CC7F" w:rsidR="009D1CD6" w:rsidRPr="008A3A22" w:rsidRDefault="009D1CD6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sz w:val="26"/>
          <w:szCs w:val="26"/>
        </w:rPr>
        <w:lastRenderedPageBreak/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715F056" w14:textId="60C13977" w:rsidR="009D1CD6" w:rsidRPr="008A3A22" w:rsidRDefault="009D1CD6" w:rsidP="00A338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4C1D05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1D05" w:rsidRPr="008A3A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C1D05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1D05" w:rsidRPr="008A3A22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="004C1D05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1D05" w:rsidRPr="008A3A2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6FC68782" w14:textId="7D33BBB6" w:rsidR="004C1D05" w:rsidRPr="008A3A22" w:rsidRDefault="004C1D05" w:rsidP="00A338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Ưu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7A45F70B" w14:textId="3A4BE400" w:rsidR="009D1CD6" w:rsidRPr="008A3A22" w:rsidRDefault="009D1CD6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Schema: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Schema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0C76A9CC" w14:textId="66B218A5" w:rsidR="009D1CD6" w:rsidRPr="008A3A22" w:rsidRDefault="009D1CD6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5968724B" w14:textId="1E5B271D" w:rsidR="009D1CD6" w:rsidRPr="008A3A22" w:rsidRDefault="009D1CD6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Document: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29F8519D" w14:textId="4A325416" w:rsidR="009D1CD6" w:rsidRPr="008A3A22" w:rsidRDefault="004C1D05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r w:rsidRPr="008A3A22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r w:rsidRPr="008A3A22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3A2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sharding</w:t>
      </w:r>
      <w:proofErr w:type="spellEnd"/>
      <w:proofErr w:type="gramEnd"/>
      <w:r w:rsidRPr="008A3A22">
        <w:rPr>
          <w:rFonts w:ascii="Times New Roman" w:hAnsi="Times New Roman" w:cs="Times New Roman"/>
          <w:sz w:val="26"/>
          <w:szCs w:val="26"/>
        </w:rPr>
        <w:t xml:space="preserve"> ).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ra,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Shard Key.</w:t>
      </w:r>
    </w:p>
    <w:p w14:paraId="07D0B6B9" w14:textId="7EAE92CE" w:rsidR="004C1D05" w:rsidRPr="008A3A22" w:rsidRDefault="004C1D05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0A42E465" w14:textId="28DB323C" w:rsidR="004C1D05" w:rsidRPr="008A3A22" w:rsidRDefault="004C1D05" w:rsidP="00A338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Nhược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7C22F784" w14:textId="1885A81F" w:rsidR="004C1D05" w:rsidRPr="008A3A22" w:rsidRDefault="004C1D05" w:rsidP="00A338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Tốn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r w:rsidRPr="008A3A22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metadata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5A8F774A" w14:textId="3731D6E8" w:rsidR="004C1D05" w:rsidRPr="008A3A22" w:rsidRDefault="004829F0" w:rsidP="00A338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quán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r w:rsidRPr="008A3A22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(foreign-key),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0E0E5BC0" w14:textId="13A87E26" w:rsidR="004829F0" w:rsidRPr="008A3A22" w:rsidRDefault="004829F0" w:rsidP="00A338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 master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 master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12F20DB8" w14:textId="4A2E3EF3" w:rsidR="004829F0" w:rsidRPr="008A3A22" w:rsidRDefault="004829F0" w:rsidP="00A338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Các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nổi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bật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6B31C7B7" w14:textId="083497FB" w:rsidR="004829F0" w:rsidRPr="008A3A22" w:rsidRDefault="004829F0" w:rsidP="00A338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A3A22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64B733AD" w14:textId="24347B3F" w:rsidR="004829F0" w:rsidRPr="008A3A22" w:rsidRDefault="004829F0" w:rsidP="00A3384B">
      <w:pPr>
        <w:pStyle w:val="ListParagraph"/>
        <w:keepNext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lastRenderedPageBreak/>
        <w:t>Aggregation framework:</w:t>
      </w:r>
      <w:r w:rsidRPr="008A3A22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0C68E1D4" w14:textId="644FE50D" w:rsidR="004829F0" w:rsidRPr="008A3A22" w:rsidRDefault="004829F0" w:rsidP="00A3384B">
      <w:pPr>
        <w:pStyle w:val="ListParagraph"/>
        <w:keepNext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Replication: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68132173" w14:textId="77777777" w:rsidR="00345AA1" w:rsidRPr="008A3A22" w:rsidRDefault="00345AA1" w:rsidP="00A3384B">
      <w:pPr>
        <w:keepNext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F4AF798" w14:textId="1EA2BD96" w:rsidR="00345AA1" w:rsidRPr="008A3A22" w:rsidRDefault="00D81817" w:rsidP="00A3384B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3F2ADE" w14:textId="0029CF49" w:rsidR="00D81817" w:rsidRPr="008A3A22" w:rsidRDefault="00877914" w:rsidP="00A3384B">
      <w:pPr>
        <w:pStyle w:val="ListParagraph"/>
        <w:keepNext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C470F93" wp14:editId="2E8759DA">
            <wp:simplePos x="0" y="0"/>
            <wp:positionH relativeFrom="margin">
              <wp:posOffset>1051560</wp:posOffset>
            </wp:positionH>
            <wp:positionV relativeFrom="paragraph">
              <wp:posOffset>638810</wp:posOffset>
            </wp:positionV>
            <wp:extent cx="4185285" cy="3973195"/>
            <wp:effectExtent l="0" t="0" r="571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817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="00D81817" w:rsidRPr="008A3A2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D81817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SQL (MySQL, PostgreSQL):</w:t>
      </w:r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r w:rsidR="00D81817" w:rsidRPr="008A3A22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AABDD3C" w14:textId="7390E8BA" w:rsidR="00345AA1" w:rsidRPr="008A3A22" w:rsidRDefault="00345AA1" w:rsidP="00A3384B">
      <w:pPr>
        <w:keepNext/>
        <w:jc w:val="both"/>
        <w:rPr>
          <w:rFonts w:ascii="Times New Roman" w:hAnsi="Times New Roman" w:cs="Times New Roman"/>
          <w:sz w:val="26"/>
          <w:szCs w:val="26"/>
        </w:rPr>
      </w:pPr>
    </w:p>
    <w:p w14:paraId="2460599E" w14:textId="75100EA6" w:rsidR="00D81817" w:rsidRPr="008A3A22" w:rsidRDefault="00D81817" w:rsidP="00A3384B">
      <w:pPr>
        <w:pStyle w:val="ListParagraph"/>
        <w:keepNext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NoSQL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(Cassandra, Couchbase):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1067D153" w14:textId="3B8D5268" w:rsidR="00345AA1" w:rsidRPr="008A3A22" w:rsidRDefault="00345AA1" w:rsidP="00A3384B">
      <w:pPr>
        <w:keepNext/>
        <w:jc w:val="both"/>
        <w:rPr>
          <w:rFonts w:ascii="Times New Roman" w:hAnsi="Times New Roman" w:cs="Times New Roman"/>
          <w:sz w:val="26"/>
          <w:szCs w:val="26"/>
        </w:rPr>
      </w:pPr>
    </w:p>
    <w:p w14:paraId="383E4D03" w14:textId="06806831" w:rsidR="00345AA1" w:rsidRPr="008A3A22" w:rsidRDefault="00A3384B" w:rsidP="00A3384B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8A3A22">
        <w:rPr>
          <w:rFonts w:ascii="Times New Roman" w:hAnsi="Times New Roman" w:cs="Times New Roman"/>
          <w:sz w:val="26"/>
          <w:szCs w:val="26"/>
        </w:rPr>
        <w:tab/>
      </w:r>
      <w:r w:rsidR="00877914" w:rsidRPr="008A3A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0205BF" wp14:editId="2076836E">
            <wp:extent cx="4883366" cy="3553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559" cy="35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2FDA" w14:textId="0BB38CA5" w:rsidR="00345AA1" w:rsidRPr="008A3A22" w:rsidRDefault="00345AA1" w:rsidP="00A3384B">
      <w:pPr>
        <w:keepNext/>
        <w:jc w:val="both"/>
        <w:rPr>
          <w:rFonts w:ascii="Times New Roman" w:hAnsi="Times New Roman" w:cs="Times New Roman"/>
          <w:sz w:val="26"/>
          <w:szCs w:val="26"/>
        </w:rPr>
      </w:pPr>
    </w:p>
    <w:p w14:paraId="4CAD8CEC" w14:textId="59C12EFA" w:rsidR="00D81817" w:rsidRPr="008A3A22" w:rsidRDefault="00D81817" w:rsidP="00A3384B">
      <w:pPr>
        <w:pStyle w:val="ListParagraph"/>
        <w:keepNext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2871D5D0" w14:textId="2F6699C0" w:rsidR="00877914" w:rsidRPr="008A3A22" w:rsidRDefault="00D81817" w:rsidP="00A3384B">
      <w:pPr>
        <w:pStyle w:val="ListParagraph"/>
        <w:keepNext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MongoDB Compass: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GUI (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MongoDB.</w:t>
      </w:r>
    </w:p>
    <w:p w14:paraId="1323C95F" w14:textId="7696FA7D" w:rsidR="00D81817" w:rsidRPr="008A3A22" w:rsidRDefault="00D81817" w:rsidP="00A3384B">
      <w:pPr>
        <w:pStyle w:val="ListParagraph"/>
        <w:keepNext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Mongoose: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ORM (Object-Relational Mapping)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Node.js,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Node.js</w:t>
      </w:r>
    </w:p>
    <w:p w14:paraId="19147184" w14:textId="0DA0F098" w:rsidR="00877914" w:rsidRPr="008A3A22" w:rsidRDefault="00877914" w:rsidP="008779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C7E05EE" w14:textId="77777777" w:rsidR="00877914" w:rsidRPr="008A3A22" w:rsidRDefault="00877914" w:rsidP="008779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CDECAA" w14:textId="39FCEEEE" w:rsidR="001C3F17" w:rsidRPr="008A3A22" w:rsidRDefault="001C3F1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66EAA4" w14:textId="2A69C831" w:rsidR="001C3F17" w:rsidRPr="008A3A22" w:rsidRDefault="001C3F17" w:rsidP="001C3F17">
      <w:pPr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14:paraId="3731C75C" w14:textId="1DFA9DF6" w:rsidR="001C3F17" w:rsidRPr="008A3A22" w:rsidRDefault="001C3F17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8A3A22">
          <w:rPr>
            <w:rStyle w:val="Hyperlink"/>
            <w:rFonts w:ascii="Times New Roman" w:hAnsi="Times New Roman" w:cs="Times New Roman"/>
            <w:sz w:val="26"/>
            <w:szCs w:val="26"/>
          </w:rPr>
          <w:t>https://vi.wikipedia.org/wiki/MongoDB</w:t>
        </w:r>
      </w:hyperlink>
    </w:p>
    <w:p w14:paraId="22571CAA" w14:textId="02B6950B" w:rsidR="001C3F17" w:rsidRPr="008A3A22" w:rsidRDefault="001C3F17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8A3A22">
          <w:rPr>
            <w:rStyle w:val="Hyperlink"/>
            <w:rFonts w:ascii="Times New Roman" w:hAnsi="Times New Roman" w:cs="Times New Roman"/>
            <w:sz w:val="26"/>
            <w:szCs w:val="26"/>
          </w:rPr>
          <w:t>https://itviec.com/blog/mongodb-la-gi/</w:t>
        </w:r>
      </w:hyperlink>
    </w:p>
    <w:p w14:paraId="58FCBB05" w14:textId="49B289A6" w:rsidR="001C3F17" w:rsidRPr="008A3A22" w:rsidRDefault="001C3F17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8A3A22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https://viblo.asia/p/mongodb-la-gi-cac-tinh-nang-noi-bat-cua-mongodb-PAoJex2N41j</w:t>
        </w:r>
      </w:hyperlink>
    </w:p>
    <w:p w14:paraId="6157880F" w14:textId="7834B5E4" w:rsidR="00A3384B" w:rsidRDefault="006C0498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DF600D">
          <w:rPr>
            <w:rStyle w:val="Hyperlink"/>
            <w:rFonts w:ascii="Times New Roman" w:hAnsi="Times New Roman" w:cs="Times New Roman"/>
            <w:sz w:val="26"/>
            <w:szCs w:val="26"/>
          </w:rPr>
          <w:t>https://aws.amazon.com/vi/compare/the-difference-between-cassandra-and-mongodb/</w:t>
        </w:r>
      </w:hyperlink>
    </w:p>
    <w:p w14:paraId="0BF3EE46" w14:textId="77777777" w:rsidR="006C0498" w:rsidRPr="008A3A22" w:rsidRDefault="006C0498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3455E4" w14:textId="77777777" w:rsidR="001C3F17" w:rsidRPr="008A3A22" w:rsidRDefault="001C3F1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C3F17" w:rsidRPr="008A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CAE"/>
    <w:multiLevelType w:val="hybridMultilevel"/>
    <w:tmpl w:val="36F01C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81FD9"/>
    <w:multiLevelType w:val="hybridMultilevel"/>
    <w:tmpl w:val="0A12D2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94C"/>
    <w:multiLevelType w:val="hybridMultilevel"/>
    <w:tmpl w:val="83724A1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346858"/>
    <w:multiLevelType w:val="hybridMultilevel"/>
    <w:tmpl w:val="69E889C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314DC"/>
    <w:multiLevelType w:val="hybridMultilevel"/>
    <w:tmpl w:val="E8883DE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662FA9"/>
    <w:multiLevelType w:val="hybridMultilevel"/>
    <w:tmpl w:val="4F0263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E9294B"/>
    <w:multiLevelType w:val="hybridMultilevel"/>
    <w:tmpl w:val="A608F07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316598"/>
    <w:multiLevelType w:val="hybridMultilevel"/>
    <w:tmpl w:val="8E8CFF4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737BAA"/>
    <w:multiLevelType w:val="hybridMultilevel"/>
    <w:tmpl w:val="DFBE225A"/>
    <w:lvl w:ilvl="0" w:tplc="2D50A54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C323BE"/>
    <w:multiLevelType w:val="hybridMultilevel"/>
    <w:tmpl w:val="BC5A698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E371AE"/>
    <w:multiLevelType w:val="hybridMultilevel"/>
    <w:tmpl w:val="14E6FADA"/>
    <w:lvl w:ilvl="0" w:tplc="2D50A540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3DA07F6"/>
    <w:multiLevelType w:val="hybridMultilevel"/>
    <w:tmpl w:val="35402084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656A3F"/>
    <w:multiLevelType w:val="hybridMultilevel"/>
    <w:tmpl w:val="C8FACC0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D3177"/>
    <w:multiLevelType w:val="hybridMultilevel"/>
    <w:tmpl w:val="DF5A3DA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C807FE"/>
    <w:multiLevelType w:val="hybridMultilevel"/>
    <w:tmpl w:val="7188F3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20AAB"/>
    <w:multiLevelType w:val="hybridMultilevel"/>
    <w:tmpl w:val="DC80AF78"/>
    <w:lvl w:ilvl="0" w:tplc="2D50A5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241E14"/>
    <w:multiLevelType w:val="hybridMultilevel"/>
    <w:tmpl w:val="462C96C8"/>
    <w:lvl w:ilvl="0" w:tplc="2D50A5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4A5806"/>
    <w:multiLevelType w:val="hybridMultilevel"/>
    <w:tmpl w:val="3EFCBD16"/>
    <w:lvl w:ilvl="0" w:tplc="042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4"/>
  </w:num>
  <w:num w:numId="5">
    <w:abstractNumId w:val="10"/>
  </w:num>
  <w:num w:numId="6">
    <w:abstractNumId w:val="2"/>
  </w:num>
  <w:num w:numId="7">
    <w:abstractNumId w:val="16"/>
  </w:num>
  <w:num w:numId="8">
    <w:abstractNumId w:val="8"/>
  </w:num>
  <w:num w:numId="9">
    <w:abstractNumId w:val="15"/>
  </w:num>
  <w:num w:numId="10">
    <w:abstractNumId w:val="11"/>
  </w:num>
  <w:num w:numId="11">
    <w:abstractNumId w:val="12"/>
  </w:num>
  <w:num w:numId="12">
    <w:abstractNumId w:val="5"/>
  </w:num>
  <w:num w:numId="13">
    <w:abstractNumId w:val="1"/>
  </w:num>
  <w:num w:numId="14">
    <w:abstractNumId w:val="7"/>
  </w:num>
  <w:num w:numId="15">
    <w:abstractNumId w:val="9"/>
  </w:num>
  <w:num w:numId="16">
    <w:abstractNumId w:val="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06"/>
    <w:rsid w:val="00110E8C"/>
    <w:rsid w:val="001C3F17"/>
    <w:rsid w:val="00345AA1"/>
    <w:rsid w:val="00432073"/>
    <w:rsid w:val="00470E30"/>
    <w:rsid w:val="004829F0"/>
    <w:rsid w:val="00495165"/>
    <w:rsid w:val="004C1D05"/>
    <w:rsid w:val="006C0498"/>
    <w:rsid w:val="006C3406"/>
    <w:rsid w:val="00877914"/>
    <w:rsid w:val="008A3A22"/>
    <w:rsid w:val="009D1CD6"/>
    <w:rsid w:val="00A3384B"/>
    <w:rsid w:val="00B52511"/>
    <w:rsid w:val="00D81817"/>
    <w:rsid w:val="00E525A7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71F9"/>
  <w15:chartTrackingRefBased/>
  <w15:docId w15:val="{50201534-7BC2-4582-8939-623CC642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817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vi/compare/the-difference-between-cassandra-and-mongod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blo.asia/p/mongodb-la-gi-cac-tinh-nang-noi-bat-cua-mongodb-PAoJex2N41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tviec.com/blog/mongodb-la-g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Mongo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C6E8-37D5-44EA-A0CB-1524287A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</dc:creator>
  <cp:keywords/>
  <dc:description/>
  <cp:lastModifiedBy>Hoàng Minh</cp:lastModifiedBy>
  <cp:revision>6</cp:revision>
  <dcterms:created xsi:type="dcterms:W3CDTF">2024-10-20T12:33:00Z</dcterms:created>
  <dcterms:modified xsi:type="dcterms:W3CDTF">2024-10-20T17:31:00Z</dcterms:modified>
</cp:coreProperties>
</file>