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00"/>
        <w:jc w:val="center"/>
      </w:pPr>
      <w:r>
        <w:rPr>
          <w:rFonts w:ascii="Aptos Display" w:hAnsi="Aptos Display"/>
          <w:b/>
          <w:color w:val="315F85"/>
          <w:sz w:val="32"/>
        </w:rPr>
        <w:t>STACK EXCHANGE DIFFICULTY PROJECT</w:t>
      </w:r>
    </w:p>
    <w:p>
      <w:pPr>
        <w:pStyle w:val="Title"/>
        <w:jc w:val="center"/>
      </w:pPr>
      <w:r>
        <w:t>Project Guide</w:t>
        <w:br/>
      </w:r>
      <w:r>
        <w:rPr>
          <w:color w:val="315F85"/>
          <w:sz w:val="40"/>
        </w:rPr>
        <w:t>From Public Dump Access to Verified Results</w:t>
      </w:r>
    </w:p>
    <w:p>
      <w:pPr>
        <w:pStyle w:val="Subtitle"/>
        <w:jc w:val="center"/>
      </w:pPr>
      <w:r>
        <w:t>Version 1.0  •  Verified 11 July 2026</w:t>
      </w:r>
    </w:p>
    <w:p/>
    <w:tbl>
      <w:tblPr>
        <w:tblStyle w:val="TableGrid"/>
        <w:tblW w:type="auto" w:w="0"/>
        <w:tblLook w:firstColumn="1" w:firstRow="1" w:lastColumn="0" w:lastRow="0" w:noHBand="0" w:noVBand="1" w:val="04A0"/>
      </w:tblPr>
      <w:tblGrid>
        <w:gridCol w:w="9866"/>
      </w:tblGrid>
      <w:tr>
        <w:tc>
          <w:tcPr>
            <w:tcW w:type="dxa" w:w="9866"/>
            <w:shd w:fill="EAF2F8"/>
            <w:tcMar>
              <w:top w:w="120" w:type="dxa"/>
              <w:start w:w="140" w:type="dxa"/>
              <w:bottom w:w="120" w:type="dxa"/>
              <w:end w:w="140" w:type="dxa"/>
            </w:tcMar>
          </w:tcPr>
          <w:p>
            <w:r/>
            <w:r>
              <w:rPr>
                <w:b/>
              </w:rPr>
              <w:t xml:space="preserve">Purpose: </w:t>
            </w:r>
            <w:r>
              <w:t>This guide contains the knowledge required to understand and operate the implemented Stack Exchange workflow: data access, complete-thread extraction, configurable summary extraction, characteristic construction, validation, and the generic EDA notebook.</w:t>
            </w:r>
          </w:p>
        </w:tc>
      </w:tr>
    </w:tbl>
    <w:p>
      <w:pPr>
        <w:spacing w:after="0"/>
      </w:pPr>
    </w:p>
    <w:p>
      <w:r>
        <w:t>The workflow accepts compatible Stack Exchange community dumps and user-selected paths, dates, question IDs, field selections, and output locations. Its reusable behavior has been exercised with Super User and Software Engineering data.</w:t>
      </w:r>
    </w:p>
    <w:p>
      <w:r>
        <w:t>The broader research concerns human and generative-model difficulty. The software documented here produces verified Stack Exchange evidence and exploratory results. Difficulty labels and model-performance values require their own documented study.</w:t>
      </w:r>
    </w:p>
    <w:p>
      <w:pPr>
        <w:pStyle w:val="Heading1"/>
      </w:pPr>
      <w:r>
        <w:t>Document map</w:t>
      </w:r>
    </w:p>
    <w:p>
      <w:r>
        <w:fldChar w:fldCharType="begin"/>
        <w:instrText xml:space="preserve"> TOC \o "1-3" \h \z \u </w:instrText>
        <w:fldChar w:fldCharType="separate"/>
        <w:t>Open the document and update this field to refresh the table of contents.</w:t>
        <w:fldChar w:fldCharType="end"/>
      </w:r>
    </w:p>
    <w:p>
      <w:r>
        <w:t>The guide follows Diátaxis. The tutorial teaches one complete first run. How-to sections solve individual tasks. Reference sections define exact contracts. Explanation sections describe the research and technical choices.</w:t>
      </w:r>
    </w:p>
    <w:tbl>
      <w:tblPr>
        <w:tblStyle w:val="TableGrid"/>
        <w:tblW w:type="auto" w:w="0"/>
        <w:jc w:val="center"/>
        <w:tblLayout w:type="autofit"/>
        <w:tblLook w:firstColumn="1" w:firstRow="1" w:lastColumn="0" w:lastRow="0" w:noHBand="0" w:noVBand="1" w:val="04A0"/>
      </w:tblPr>
      <w:tblGrid>
        <w:gridCol w:w="4933"/>
        <w:gridCol w:w="4933"/>
      </w:tblGrid>
      <w:tr>
        <w:trPr>
          <w:tblHeader w:val="true"/>
        </w:trPr>
        <w:tc>
          <w:tcPr>
            <w:tcW w:type="dxa" w:w="4933"/>
            <w:vAlign w:val="center"/>
            <w:tcMar>
              <w:top w:w="70" w:type="dxa"/>
              <w:start w:w="90" w:type="dxa"/>
              <w:bottom w:w="70" w:type="dxa"/>
              <w:end w:w="90" w:type="dxa"/>
            </w:tcMar>
            <w:shd w:fill="315F85"/>
          </w:tcPr>
          <w:p>
            <w:pPr>
              <w:spacing w:after="0"/>
            </w:pPr>
            <w:r/>
            <w:r>
              <w:rPr>
                <w:rFonts w:ascii="Aptos" w:hAnsi="Aptos"/>
                <w:b/>
                <w:color w:val="FFFFFF"/>
                <w:sz w:val="18"/>
              </w:rPr>
              <w:t>Part</w:t>
            </w:r>
          </w:p>
        </w:tc>
        <w:tc>
          <w:tcPr>
            <w:tcW w:type="dxa" w:w="4933"/>
            <w:vAlign w:val="center"/>
            <w:tcMar>
              <w:top w:w="70" w:type="dxa"/>
              <w:start w:w="90" w:type="dxa"/>
              <w:bottom w:w="70" w:type="dxa"/>
              <w:end w:w="90" w:type="dxa"/>
            </w:tcMar>
            <w:shd w:fill="315F85"/>
          </w:tcPr>
          <w:p>
            <w:pPr>
              <w:spacing w:after="0"/>
            </w:pPr>
            <w:r/>
            <w:r>
              <w:rPr>
                <w:rFonts w:ascii="Aptos" w:hAnsi="Aptos"/>
                <w:b/>
                <w:color w:val="FFFFFF"/>
                <w:sz w:val="18"/>
              </w:rPr>
              <w:t>Use it when</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8"/>
              </w:rPr>
              <w:t>Overview</w:t>
            </w:r>
          </w:p>
        </w:tc>
        <w:tc>
          <w:tcPr>
            <w:tcW w:type="dxa" w:w="4933"/>
            <w:vAlign w:val="center"/>
            <w:tcMar>
              <w:top w:w="70" w:type="dxa"/>
              <w:start w:w="90" w:type="dxa"/>
              <w:bottom w:w="70" w:type="dxa"/>
              <w:end w:w="90" w:type="dxa"/>
            </w:tcMar>
          </w:tcPr>
          <w:p>
            <w:pPr>
              <w:spacing w:after="0"/>
            </w:pPr>
            <w:r/>
            <w:r>
              <w:rPr>
                <w:rFonts w:ascii="Aptos" w:hAnsi="Aptos"/>
                <w:b w:val="0"/>
                <w:color w:val="18324B"/>
                <w:sz w:val="18"/>
              </w:rPr>
              <w:t>You need the whole implemented workflow in one view.</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8"/>
              </w:rPr>
              <w:t>Tutorial</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8"/>
              </w:rPr>
              <w:t>You want to complete a small verified characteristic run.</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8"/>
              </w:rPr>
              <w:t>How-to</w:t>
            </w:r>
          </w:p>
        </w:tc>
        <w:tc>
          <w:tcPr>
            <w:tcW w:type="dxa" w:w="4933"/>
            <w:vAlign w:val="center"/>
            <w:tcMar>
              <w:top w:w="70" w:type="dxa"/>
              <w:start w:w="90" w:type="dxa"/>
              <w:bottom w:w="70" w:type="dxa"/>
              <w:end w:w="90" w:type="dxa"/>
            </w:tcMar>
          </w:tcPr>
          <w:p>
            <w:pPr>
              <w:spacing w:after="0"/>
            </w:pPr>
            <w:r/>
            <w:r>
              <w:rPr>
                <w:rFonts w:ascii="Aptos" w:hAnsi="Aptos"/>
                <w:b w:val="0"/>
                <w:color w:val="18324B"/>
                <w:sz w:val="18"/>
              </w:rPr>
              <w:t>You need one concrete output or operation.</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8"/>
              </w:rPr>
              <w:t>Reference</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8"/>
              </w:rPr>
              <w:t>You need an exact parameter, field, file, or validation rule.</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8"/>
              </w:rPr>
              <w:t>Explanation</w:t>
            </w:r>
          </w:p>
        </w:tc>
        <w:tc>
          <w:tcPr>
            <w:tcW w:type="dxa" w:w="4933"/>
            <w:vAlign w:val="center"/>
            <w:tcMar>
              <w:top w:w="70" w:type="dxa"/>
              <w:start w:w="90" w:type="dxa"/>
              <w:bottom w:w="70" w:type="dxa"/>
              <w:end w:w="90" w:type="dxa"/>
            </w:tcMar>
          </w:tcPr>
          <w:p>
            <w:pPr>
              <w:spacing w:after="0"/>
            </w:pPr>
            <w:r/>
            <w:r>
              <w:rPr>
                <w:rFonts w:ascii="Aptos" w:hAnsi="Aptos"/>
                <w:b w:val="0"/>
                <w:color w:val="18324B"/>
                <w:sz w:val="18"/>
              </w:rPr>
              <w:t>You need the reason for the design and its limitations.</w:t>
            </w:r>
          </w:p>
        </w:tc>
      </w:tr>
    </w:tbl>
    <w:p>
      <w:pPr>
        <w:spacing w:after="0"/>
      </w:pPr>
    </w:p>
    <w:p>
      <w:r>
        <w:br w:type="page"/>
      </w:r>
    </w:p>
    <w:p>
      <w:pPr>
        <w:pStyle w:val="Heading1"/>
      </w:pPr>
      <w:r>
        <w:t>1. Project overview</w:t>
      </w:r>
    </w:p>
    <w:p>
      <w:pPr>
        <w:pStyle w:val="Heading2"/>
      </w:pPr>
      <w:r>
        <w:t>1.1 Research purpose and implemented scope</w:t>
      </w:r>
    </w:p>
    <w:p>
      <w:r>
        <w:t>The project studies observable signals associated with the difficulty of Stack Exchange questions. A public dump provides real question content and human activity: answers, direct question comments, accepted solutions, closure, votes, views, tags, and response times. The current implementation organizes those records into reusable XML files, one documented question-level table, and a generic exploratory notebook.</w:t>
      </w:r>
    </w:p>
    <w:p>
      <w:r>
        <w:t>Stack Exchange stores related information in separate XML files. Questions and answers share Posts.xml, direct discussion appears in Comments.xml, and the recorded acceptance day comes from Votes.xml. The project joins these records through post IDs while preserving source attributes and explicit provenance.</w:t>
      </w:r>
    </w:p>
    <w:p>
      <w:pPr>
        <w:pStyle w:val="Heading2"/>
      </w:pPr>
      <w:r>
        <w:t>1.2 Three available result routes</w:t>
      </w:r>
    </w:p>
    <w:tbl>
      <w:tblPr>
        <w:tblStyle w:val="TableGrid"/>
        <w:tblW w:type="auto" w:w="0"/>
        <w:jc w:val="center"/>
        <w:tblLayout w:type="autofit"/>
        <w:tblLook w:firstColumn="1" w:firstRow="1" w:lastColumn="0" w:lastRow="0" w:noHBand="0" w:noVBand="1" w:val="04A0"/>
      </w:tblPr>
      <w:tblGrid>
        <w:gridCol w:w="2466"/>
        <w:gridCol w:w="2466"/>
        <w:gridCol w:w="2466"/>
        <w:gridCol w:w="2466"/>
      </w:tblGrid>
      <w:tr>
        <w:trPr>
          <w:tblHeader w:val="true"/>
        </w:trPr>
        <w:tc>
          <w:tcPr>
            <w:tcW w:type="dxa" w:w="2466"/>
            <w:vAlign w:val="center"/>
            <w:tcMar>
              <w:top w:w="70" w:type="dxa"/>
              <w:start w:w="90" w:type="dxa"/>
              <w:bottom w:w="70" w:type="dxa"/>
              <w:end w:w="90" w:type="dxa"/>
            </w:tcMar>
            <w:shd w:fill="315F85"/>
          </w:tcPr>
          <w:p>
            <w:pPr>
              <w:spacing w:after="0"/>
            </w:pPr>
            <w:r/>
            <w:r>
              <w:rPr>
                <w:rFonts w:ascii="Aptos" w:hAnsi="Aptos"/>
                <w:b/>
                <w:color w:val="FFFFFF"/>
                <w:sz w:val="17"/>
              </w:rPr>
              <w:t>Route</w:t>
            </w:r>
          </w:p>
        </w:tc>
        <w:tc>
          <w:tcPr>
            <w:tcW w:type="dxa" w:w="2466"/>
            <w:vAlign w:val="center"/>
            <w:tcMar>
              <w:top w:w="70" w:type="dxa"/>
              <w:start w:w="90" w:type="dxa"/>
              <w:bottom w:w="70" w:type="dxa"/>
              <w:end w:w="90" w:type="dxa"/>
            </w:tcMar>
            <w:shd w:fill="315F85"/>
          </w:tcPr>
          <w:p>
            <w:pPr>
              <w:spacing w:after="0"/>
            </w:pPr>
            <w:r/>
            <w:r>
              <w:rPr>
                <w:rFonts w:ascii="Aptos" w:hAnsi="Aptos"/>
                <w:b/>
                <w:color w:val="FFFFFF"/>
                <w:sz w:val="17"/>
              </w:rPr>
              <w:t>Use</w:t>
            </w:r>
          </w:p>
        </w:tc>
        <w:tc>
          <w:tcPr>
            <w:tcW w:type="dxa" w:w="2466"/>
            <w:vAlign w:val="center"/>
            <w:tcMar>
              <w:top w:w="70" w:type="dxa"/>
              <w:start w:w="90" w:type="dxa"/>
              <w:bottom w:w="70" w:type="dxa"/>
              <w:end w:w="90" w:type="dxa"/>
            </w:tcMar>
            <w:shd w:fill="315F85"/>
          </w:tcPr>
          <w:p>
            <w:pPr>
              <w:spacing w:after="0"/>
            </w:pPr>
            <w:r/>
            <w:r>
              <w:rPr>
                <w:rFonts w:ascii="Aptos" w:hAnsi="Aptos"/>
                <w:b/>
                <w:color w:val="FFFFFF"/>
                <w:sz w:val="17"/>
              </w:rPr>
              <w:t>Required XML</w:t>
            </w:r>
          </w:p>
        </w:tc>
        <w:tc>
          <w:tcPr>
            <w:tcW w:type="dxa" w:w="2466"/>
            <w:vAlign w:val="center"/>
            <w:tcMar>
              <w:top w:w="70" w:type="dxa"/>
              <w:start w:w="90" w:type="dxa"/>
              <w:bottom w:w="70" w:type="dxa"/>
              <w:end w:w="90" w:type="dxa"/>
            </w:tcMar>
            <w:shd w:fill="315F85"/>
          </w:tcPr>
          <w:p>
            <w:pPr>
              <w:spacing w:after="0"/>
            </w:pPr>
            <w:r/>
            <w:r>
              <w:rPr>
                <w:rFonts w:ascii="Aptos" w:hAnsi="Aptos"/>
                <w:b/>
                <w:color w:val="FFFFFF"/>
                <w:sz w:val="17"/>
              </w:rPr>
              <w:t>Primary result</w:t>
            </w:r>
          </w:p>
        </w:tc>
      </w:tr>
      <w:tr>
        <w:tc>
          <w:tcPr>
            <w:tcW w:type="dxa" w:w="2466"/>
            <w:vAlign w:val="center"/>
            <w:tcMar>
              <w:top w:w="70" w:type="dxa"/>
              <w:start w:w="90" w:type="dxa"/>
              <w:bottom w:w="70" w:type="dxa"/>
              <w:end w:w="90" w:type="dxa"/>
            </w:tcMar>
          </w:tcPr>
          <w:p>
            <w:pPr>
              <w:spacing w:after="0"/>
            </w:pPr>
            <w:r/>
            <w:r>
              <w:rPr>
                <w:rFonts w:ascii="Aptos" w:hAnsi="Aptos"/>
                <w:b w:val="0"/>
                <w:color w:val="18324B"/>
                <w:sz w:val="17"/>
              </w:rPr>
              <w:t>A — Complete thread</w:t>
            </w:r>
          </w:p>
        </w:tc>
        <w:tc>
          <w:tcPr>
            <w:tcW w:type="dxa" w:w="2466"/>
            <w:vAlign w:val="center"/>
            <w:tcMar>
              <w:top w:w="70" w:type="dxa"/>
              <w:start w:w="90" w:type="dxa"/>
              <w:bottom w:w="70" w:type="dxa"/>
              <w:end w:w="90" w:type="dxa"/>
            </w:tcMar>
          </w:tcPr>
          <w:p>
            <w:pPr>
              <w:spacing w:after="0"/>
            </w:pPr>
            <w:r/>
            <w:r>
              <w:rPr>
                <w:rFonts w:ascii="Aptos" w:hAnsi="Aptos"/>
                <w:b w:val="0"/>
                <w:color w:val="18324B"/>
                <w:sz w:val="17"/>
              </w:rPr>
              <w:t>Inspect or share one or more complete question threads.</w:t>
            </w:r>
          </w:p>
        </w:tc>
        <w:tc>
          <w:tcPr>
            <w:tcW w:type="dxa" w:w="2466"/>
            <w:vAlign w:val="center"/>
            <w:tcMar>
              <w:top w:w="70" w:type="dxa"/>
              <w:start w:w="90" w:type="dxa"/>
              <w:bottom w:w="70" w:type="dxa"/>
              <w:end w:w="90" w:type="dxa"/>
            </w:tcMar>
          </w:tcPr>
          <w:p>
            <w:pPr>
              <w:spacing w:after="0"/>
            </w:pPr>
            <w:r/>
            <w:r>
              <w:rPr>
                <w:rFonts w:ascii="Aptos" w:hAnsi="Aptos"/>
                <w:b w:val="0"/>
                <w:color w:val="18324B"/>
                <w:sz w:val="17"/>
              </w:rPr>
              <w:t>Posts.xml, Comments.xml</w:t>
            </w:r>
          </w:p>
        </w:tc>
        <w:tc>
          <w:tcPr>
            <w:tcW w:type="dxa" w:w="2466"/>
            <w:vAlign w:val="center"/>
            <w:tcMar>
              <w:top w:w="70" w:type="dxa"/>
              <w:start w:w="90" w:type="dxa"/>
              <w:bottom w:w="70" w:type="dxa"/>
              <w:end w:w="90" w:type="dxa"/>
            </w:tcMar>
          </w:tcPr>
          <w:p>
            <w:pPr>
              <w:spacing w:after="0"/>
            </w:pPr>
            <w:r/>
            <w:r>
              <w:rPr>
                <w:rFonts w:ascii="Aptos" w:hAnsi="Aptos"/>
                <w:b w:val="0"/>
                <w:color w:val="18324B"/>
                <w:sz w:val="17"/>
              </w:rPr>
              <w:t>One XML file containing each question, its direct comments, and all available answers.</w:t>
            </w:r>
          </w:p>
        </w:tc>
      </w:tr>
      <w:tr>
        <w:tc>
          <w:tcPr>
            <w:tcW w:type="dxa" w:w="2466"/>
            <w:vAlign w:val="center"/>
            <w:tcMar>
              <w:top w:w="70" w:type="dxa"/>
              <w:start w:w="90" w:type="dxa"/>
              <w:bottom w:w="70" w:type="dxa"/>
              <w:end w:w="90" w:type="dxa"/>
            </w:tcMar>
            <w:shd w:fill="F8FAFC"/>
          </w:tcPr>
          <w:p>
            <w:pPr>
              <w:spacing w:after="0"/>
            </w:pPr>
            <w:r/>
            <w:r>
              <w:rPr>
                <w:rFonts w:ascii="Aptos" w:hAnsi="Aptos"/>
                <w:b w:val="0"/>
                <w:color w:val="18324B"/>
                <w:sz w:val="17"/>
              </w:rPr>
              <w:t>B — Configurable summary</w:t>
            </w:r>
          </w:p>
        </w:tc>
        <w:tc>
          <w:tcPr>
            <w:tcW w:type="dxa" w:w="2466"/>
            <w:vAlign w:val="center"/>
            <w:tcMar>
              <w:top w:w="70" w:type="dxa"/>
              <w:start w:w="90" w:type="dxa"/>
              <w:bottom w:w="70" w:type="dxa"/>
              <w:end w:w="90" w:type="dxa"/>
            </w:tcMar>
            <w:shd w:fill="F8FAFC"/>
          </w:tcPr>
          <w:p>
            <w:pPr>
              <w:spacing w:after="0"/>
            </w:pPr>
            <w:r/>
            <w:r>
              <w:rPr>
                <w:rFonts w:ascii="Aptos" w:hAnsi="Aptos"/>
                <w:b w:val="0"/>
                <w:color w:val="18324B"/>
                <w:sz w:val="17"/>
              </w:rPr>
              <w:t>Extract a selected set of question, first-comment, first-answer, and accepted-answer fields.</w:t>
            </w:r>
          </w:p>
        </w:tc>
        <w:tc>
          <w:tcPr>
            <w:tcW w:type="dxa" w:w="2466"/>
            <w:vAlign w:val="center"/>
            <w:tcMar>
              <w:top w:w="70" w:type="dxa"/>
              <w:start w:w="90" w:type="dxa"/>
              <w:bottom w:w="70" w:type="dxa"/>
              <w:end w:w="90" w:type="dxa"/>
            </w:tcMar>
            <w:shd w:fill="F8FAFC"/>
          </w:tcPr>
          <w:p>
            <w:pPr>
              <w:spacing w:after="0"/>
            </w:pPr>
            <w:r/>
            <w:r>
              <w:rPr>
                <w:rFonts w:ascii="Aptos" w:hAnsi="Aptos"/>
                <w:b w:val="0"/>
                <w:color w:val="18324B"/>
                <w:sz w:val="17"/>
              </w:rPr>
              <w:t>Posts.xml, Comments.xml</w:t>
            </w:r>
          </w:p>
        </w:tc>
        <w:tc>
          <w:tcPr>
            <w:tcW w:type="dxa" w:w="2466"/>
            <w:vAlign w:val="center"/>
            <w:tcMar>
              <w:top w:w="70" w:type="dxa"/>
              <w:start w:w="90" w:type="dxa"/>
              <w:bottom w:w="70" w:type="dxa"/>
              <w:end w:w="90" w:type="dxa"/>
            </w:tcMar>
            <w:shd w:fill="F8FAFC"/>
          </w:tcPr>
          <w:p>
            <w:pPr>
              <w:spacing w:after="0"/>
            </w:pPr>
            <w:r/>
            <w:r>
              <w:rPr>
                <w:rFonts w:ascii="Aptos" w:hAnsi="Aptos"/>
                <w:b w:val="0"/>
                <w:color w:val="18324B"/>
                <w:sz w:val="17"/>
              </w:rPr>
              <w:t>One XML file containing one ordered request element per question.</w:t>
            </w:r>
          </w:p>
        </w:tc>
      </w:tr>
      <w:tr>
        <w:tc>
          <w:tcPr>
            <w:tcW w:type="dxa" w:w="2466"/>
            <w:vAlign w:val="center"/>
            <w:tcMar>
              <w:top w:w="70" w:type="dxa"/>
              <w:start w:w="90" w:type="dxa"/>
              <w:bottom w:w="70" w:type="dxa"/>
              <w:end w:w="90" w:type="dxa"/>
            </w:tcMar>
          </w:tcPr>
          <w:p>
            <w:pPr>
              <w:spacing w:after="0"/>
            </w:pPr>
            <w:r/>
            <w:r>
              <w:rPr>
                <w:rFonts w:ascii="Aptos" w:hAnsi="Aptos"/>
                <w:b w:val="0"/>
                <w:color w:val="18324B"/>
                <w:sz w:val="17"/>
              </w:rPr>
              <w:t>C — Characteristics and EDA</w:t>
            </w:r>
          </w:p>
        </w:tc>
        <w:tc>
          <w:tcPr>
            <w:tcW w:type="dxa" w:w="2466"/>
            <w:vAlign w:val="center"/>
            <w:tcMar>
              <w:top w:w="70" w:type="dxa"/>
              <w:start w:w="90" w:type="dxa"/>
              <w:bottom w:w="70" w:type="dxa"/>
              <w:end w:w="90" w:type="dxa"/>
            </w:tcMar>
          </w:tcPr>
          <w:p>
            <w:pPr>
              <w:spacing w:after="0"/>
            </w:pPr>
            <w:r/>
            <w:r>
              <w:rPr>
                <w:rFonts w:ascii="Aptos" w:hAnsi="Aptos"/>
                <w:b w:val="0"/>
                <w:color w:val="18324B"/>
                <w:sz w:val="17"/>
              </w:rPr>
              <w:t>Build a documented analytical table, validate it, and explore it.</w:t>
            </w:r>
          </w:p>
        </w:tc>
        <w:tc>
          <w:tcPr>
            <w:tcW w:type="dxa" w:w="2466"/>
            <w:vAlign w:val="center"/>
            <w:tcMar>
              <w:top w:w="70" w:type="dxa"/>
              <w:start w:w="90" w:type="dxa"/>
              <w:bottom w:w="70" w:type="dxa"/>
              <w:end w:w="90" w:type="dxa"/>
            </w:tcMar>
          </w:tcPr>
          <w:p>
            <w:pPr>
              <w:spacing w:after="0"/>
            </w:pPr>
            <w:r/>
            <w:r>
              <w:rPr>
                <w:rFonts w:ascii="Aptos" w:hAnsi="Aptos"/>
                <w:b w:val="0"/>
                <w:color w:val="18324B"/>
                <w:sz w:val="17"/>
              </w:rPr>
              <w:t>Posts.xml, Comments.xml, Votes.xml</w:t>
            </w:r>
          </w:p>
        </w:tc>
        <w:tc>
          <w:tcPr>
            <w:tcW w:type="dxa" w:w="2466"/>
            <w:vAlign w:val="center"/>
            <w:tcMar>
              <w:top w:w="70" w:type="dxa"/>
              <w:start w:w="90" w:type="dxa"/>
              <w:bottom w:w="70" w:type="dxa"/>
              <w:end w:w="90" w:type="dxa"/>
            </w:tcMar>
          </w:tcPr>
          <w:p>
            <w:pPr>
              <w:spacing w:after="0"/>
            </w:pPr>
            <w:r/>
            <w:r>
              <w:rPr>
                <w:rFonts w:ascii="Aptos" w:hAnsi="Aptos"/>
                <w:b w:val="0"/>
                <w:color w:val="18324B"/>
                <w:sz w:val="17"/>
              </w:rPr>
              <w:t>TSV characteristics, validation, metadata, and notebook results.</w:t>
            </w:r>
          </w:p>
        </w:tc>
      </w:tr>
    </w:tbl>
    <w:p>
      <w:pPr>
        <w:spacing w:after="0"/>
      </w:pPr>
    </w:p>
    <w:p>
      <w:pPr>
        <w:pStyle w:val="Heading2"/>
      </w:pPr>
      <w:r>
        <w:t>1.3 Current verified results</w:t>
      </w:r>
    </w:p>
    <w:p>
      <w:pPr>
        <w:pStyle w:val="ListBullet"/>
        <w:spacing w:after="40"/>
      </w:pPr>
      <w:r>
        <w:t>The five Python modules compile under Python 3.12.3.</w:t>
      </w:r>
    </w:p>
    <w:p>
      <w:pPr>
        <w:pStyle w:val="ListBullet"/>
        <w:spacing w:after="40"/>
      </w:pPr>
      <w:r>
        <w:t>Complete-thread and default summary outputs match the retained real-data XML examples byte for byte.</w:t>
      </w:r>
    </w:p>
    <w:p>
      <w:pPr>
        <w:pStyle w:val="ListBullet"/>
        <w:spacing w:after="40"/>
      </w:pPr>
      <w:r>
        <w:t>A compact summary field selection produces the documented six-field XML example.</w:t>
      </w:r>
    </w:p>
    <w:p>
      <w:pPr>
        <w:pStyle w:val="ListBullet"/>
        <w:spacing w:after="40"/>
      </w:pPr>
      <w:r>
        <w:t>The 20-question pilot contains 47 schema columns and passes all nine builder checks.</w:t>
      </w:r>
    </w:p>
    <w:p>
      <w:pPr>
        <w:pStyle w:val="ListBullet"/>
        <w:spacing w:after="40"/>
      </w:pPr>
      <w:r>
        <w:t>The annual Software Engineering table contains 950 questions and no validation warning or failure.</w:t>
      </w:r>
    </w:p>
    <w:p>
      <w:pPr>
        <w:pStyle w:val="ListBullet"/>
        <w:spacing w:after="40"/>
      </w:pPr>
      <w:r>
        <w:t>The annual Super User table contains 11,578 questions, no validation failure, and explicit count-difference warnings for eight answer counts and two comment counts.</w:t>
      </w:r>
    </w:p>
    <w:p>
      <w:pPr>
        <w:pStyle w:val="ListBullet"/>
        <w:spacing w:after="40"/>
      </w:pPr>
      <w:r>
        <w:t>The generic notebook executes every code cell from a clean kernel.</w:t>
      </w:r>
    </w:p>
    <w:p>
      <w:pPr>
        <w:sectPr>
          <w:footerReference w:type="default" r:id="rId9"/>
          <w:pgSz w:w="11906" w:h="16838"/>
          <w:pgMar w:top="1020" w:right="1020" w:bottom="907" w:left="1020" w:header="720" w:footer="720" w:gutter="0"/>
          <w:cols w:space="720"/>
          <w:docGrid w:linePitch="360"/>
        </w:sectPr>
      </w:pPr>
    </w:p>
    <w:p>
      <w:pPr>
        <w:pStyle w:val="Heading1"/>
        <w:spacing w:after="80"/>
      </w:pPr>
      <w:r>
        <w:t>2. Workflow overview</w:t>
      </w:r>
    </w:p>
    <w:p>
      <w:pPr>
        <w:jc w:val="center"/>
      </w:pPr>
      <w:r>
        <w:drawing>
          <wp:inline xmlns:a="http://schemas.openxmlformats.org/drawingml/2006/main" xmlns:pic="http://schemas.openxmlformats.org/drawingml/2006/picture">
            <wp:extent cx="12801600" cy="9067800"/>
            <wp:docPr id="1" name="Picture 1"/>
            <wp:cNvGraphicFramePr>
              <a:graphicFrameLocks noChangeAspect="1"/>
            </wp:cNvGraphicFramePr>
            <a:graphic>
              <a:graphicData uri="http://schemas.openxmlformats.org/drawingml/2006/picture">
                <pic:pic>
                  <pic:nvPicPr>
                    <pic:cNvPr id="0" name="project-workflow-overview.png"/>
                    <pic:cNvPicPr/>
                  </pic:nvPicPr>
                  <pic:blipFill>
                    <a:blip r:embed="rId10"/>
                    <a:stretch>
                      <a:fillRect/>
                    </a:stretch>
                  </pic:blipFill>
                  <pic:spPr>
                    <a:xfrm>
                      <a:off x="0" y="0"/>
                      <a:ext cx="12801600" cy="9067800"/>
                    </a:xfrm>
                    <a:prstGeom prst="rect"/>
                  </pic:spPr>
                </pic:pic>
              </a:graphicData>
            </a:graphic>
          </wp:inline>
        </w:drawing>
      </w:r>
    </w:p>
    <w:p>
      <w:pPr>
        <w:sectPr>
          <w:pgSz w:w="23811" w:h="16838" w:orient="landscape"/>
          <w:pgMar w:top="170" w:right="170" w:bottom="170" w:left="170" w:header="720" w:footer="720" w:gutter="0"/>
          <w:cols w:space="720"/>
          <w:docGrid w:linePitch="360"/>
        </w:sectPr>
      </w:pPr>
    </w:p>
    <w:p>
      <w:pPr>
        <w:pStyle w:val="Heading1"/>
      </w:pPr>
      <w:r>
        <w:t>Part I — Tutorial</w:t>
      </w:r>
    </w:p>
    <w:p>
      <w:pPr>
        <w:pStyle w:val="Heading1"/>
      </w:pPr>
      <w:r>
        <w:t>3. First verified characteristic analysis</w:t>
      </w:r>
    </w:p>
    <w:p>
      <w:r>
        <w:t>This tutorial builds a small question table, checks its evidence files, and runs the existing EDA notebook. It uses a limit of 20 questions so the first run remains easy to inspect. The same command works without the limit for a complete period.</w:t>
      </w:r>
    </w:p>
    <w:p>
      <w:pPr>
        <w:pStyle w:val="Heading2"/>
      </w:pPr>
      <w:r>
        <w:t>3.1 Before starting</w:t>
      </w:r>
    </w:p>
    <w:p>
      <w:pPr>
        <w:pStyle w:val="ListBullet"/>
        <w:spacing w:after="40"/>
      </w:pPr>
      <w:r>
        <w:t>Obtain the canonical project directory from its approved version-control or shared-storage location and open its root folder.</w:t>
      </w:r>
    </w:p>
    <w:p>
      <w:pPr>
        <w:pStyle w:val="ListBullet"/>
        <w:spacing w:after="40"/>
      </w:pPr>
      <w:r>
        <w:t>Python 3.10 or newer is installed.</w:t>
      </w:r>
    </w:p>
    <w:p>
      <w:pPr>
        <w:pStyle w:val="ListBullet"/>
        <w:spacing w:after="40"/>
      </w:pPr>
      <w:r>
        <w:t>The project directory contains README.md, requirements.txt, src, config, notebooks, data, and docs.</w:t>
      </w:r>
    </w:p>
    <w:p>
      <w:pPr>
        <w:pStyle w:val="ListBullet"/>
        <w:spacing w:after="40"/>
      </w:pPr>
      <w:r>
        <w:t>A selected Stack Exchange dump archive has been extracted.</w:t>
      </w:r>
    </w:p>
    <w:p>
      <w:pPr>
        <w:pStyle w:val="ListBullet"/>
        <w:spacing w:after="40"/>
      </w:pPr>
      <w:r>
        <w:t>Posts.xml, Comments.xml, and Votes.xml are directly inside the selected dump folder.</w:t>
      </w:r>
    </w:p>
    <w:p>
      <w:pPr>
        <w:pStyle w:val="ListBullet"/>
        <w:spacing w:after="40"/>
      </w:pPr>
      <w:r>
        <w:t>The account and download steps in Section 4 have been completed when the dump is not already available.</w:t>
      </w:r>
    </w:p>
    <w:p>
      <w:pPr>
        <w:pStyle w:val="Heading2"/>
      </w:pPr>
      <w:r>
        <w:t>3.2 Create the Python environment</w:t>
      </w:r>
    </w:p>
    <w:p>
      <w:r>
        <w:t>Run these commands from the project root:</w:t>
      </w:r>
    </w:p>
    <w:p>
      <w:pPr>
        <w:pStyle w:val="CodeBlock"/>
        <w:keepLines/>
        <w:shd w:fill="F1F4F6"/>
      </w:pPr>
      <w:r>
        <w:t>python3 -m venv .venv</w:t>
        <w:br/>
      </w:r>
      <w:r>
        <w:t>source .venv/bin/activate</w:t>
        <w:br/>
      </w:r>
      <w:r>
        <w:t>python -m pip install -r requirements.txt</w:t>
      </w:r>
    </w:p>
    <w:p>
      <w:r>
        <w:t>On Windows PowerShell, activate the environment with .venv\Scripts\Activate.ps1. Installation is successful when pip finishes without an error.</w:t>
      </w:r>
    </w:p>
    <w:p>
      <w:pPr>
        <w:pStyle w:val="Heading2"/>
      </w:pPr>
      <w:r>
        <w:t>3.3 Build a 20-question pilot</w:t>
      </w:r>
    </w:p>
    <w:p>
      <w:r>
        <w:t>Replace each example value with the selected dump folder, community host, dump snapshot date, question period, and output folder. The host is the web address without https://. The start and end dates are inclusive.</w:t>
      </w:r>
    </w:p>
    <w:p>
      <w:pPr>
        <w:pStyle w:val="CodeBlock"/>
        <w:keepLines/>
        <w:shd w:fill="F1F4F6"/>
      </w:pPr>
      <w:r>
        <w:t>python src/build_characteristics.py \</w:t>
        <w:br/>
      </w:r>
      <w:r>
        <w:t xml:space="preserve">  --dump-dir /path/to/extracted-dump \</w:t>
        <w:br/>
      </w:r>
      <w:r>
        <w:t xml:space="preserve">  --site selected-community.example \</w:t>
        <w:br/>
      </w:r>
      <w:r>
        <w:t xml:space="preserve">  --dump-date YYYY-MM-DD \</w:t>
        <w:br/>
      </w:r>
      <w:r>
        <w:t xml:space="preserve">  --start-date YYYY-MM-DD \</w:t>
        <w:br/>
      </w:r>
      <w:r>
        <w:t xml:space="preserve">  --end-date YYYY-MM-DD \</w:t>
        <w:br/>
      </w:r>
      <w:r>
        <w:t xml:space="preserve">  --limit 20 \</w:t>
        <w:br/>
      </w:r>
      <w:r>
        <w:t xml:space="preserve">  --output-dir data/processed/pilot-run</w:t>
      </w:r>
    </w:p>
    <w:tbl>
      <w:tblPr>
        <w:tblStyle w:val="TableGrid"/>
        <w:tblW w:type="auto" w:w="0"/>
        <w:tblLook w:firstColumn="1" w:firstRow="1" w:lastColumn="0" w:lastRow="0" w:noHBand="0" w:noVBand="1" w:val="04A0"/>
      </w:tblPr>
      <w:tblGrid>
        <w:gridCol w:w="9866"/>
      </w:tblGrid>
      <w:tr>
        <w:tc>
          <w:tcPr>
            <w:tcW w:type="dxa" w:w="9866"/>
            <w:shd w:fill="EAF7ED"/>
            <w:tcMar>
              <w:top w:w="120" w:type="dxa"/>
              <w:start w:w="140" w:type="dxa"/>
              <w:bottom w:w="120" w:type="dxa"/>
              <w:end w:w="140" w:type="dxa"/>
            </w:tcMar>
          </w:tcPr>
          <w:p>
            <w:r/>
            <w:r>
              <w:rPr>
                <w:b/>
              </w:rPr>
              <w:t xml:space="preserve">Verified execution: </w:t>
            </w:r>
            <w:r>
              <w:t>This parameter pattern was rerun with a real compatible dump, a 20-question limit, a user-selected output directory, and the clean environment recorded in Section 16. It produced 20 rows, nine PASS checks, zero WARN, and zero FAIL.</w:t>
            </w:r>
          </w:p>
        </w:tc>
      </w:tr>
    </w:tbl>
    <w:p>
      <w:pPr>
        <w:spacing w:after="0"/>
      </w:pPr>
    </w:p>
    <w:p>
      <w:pPr>
        <w:pStyle w:val="Heading2"/>
      </w:pPr>
      <w:r>
        <w:t>3.4 Check the three generated files</w:t>
      </w:r>
    </w:p>
    <w:tbl>
      <w:tblPr>
        <w:tblStyle w:val="TableGrid"/>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vAlign w:val="center"/>
            <w:tcMar>
              <w:top w:w="70" w:type="dxa"/>
              <w:start w:w="90" w:type="dxa"/>
              <w:bottom w:w="70" w:type="dxa"/>
              <w:end w:w="90" w:type="dxa"/>
            </w:tcMar>
            <w:shd w:fill="315F85"/>
          </w:tcPr>
          <w:p>
            <w:pPr>
              <w:spacing w:after="0"/>
            </w:pPr>
            <w:r/>
            <w:r>
              <w:rPr>
                <w:rFonts w:ascii="Aptos" w:hAnsi="Aptos"/>
                <w:b/>
                <w:color w:val="FFFFFF"/>
                <w:sz w:val="17"/>
              </w:rPr>
              <w:t>File</w:t>
            </w:r>
          </w:p>
        </w:tc>
        <w:tc>
          <w:tcPr>
            <w:tcW w:type="dxa" w:w="3289"/>
            <w:vAlign w:val="center"/>
            <w:tcMar>
              <w:top w:w="70" w:type="dxa"/>
              <w:start w:w="90" w:type="dxa"/>
              <w:bottom w:w="70" w:type="dxa"/>
              <w:end w:w="90" w:type="dxa"/>
            </w:tcMar>
            <w:shd w:fill="315F85"/>
          </w:tcPr>
          <w:p>
            <w:pPr>
              <w:spacing w:after="0"/>
            </w:pPr>
            <w:r/>
            <w:r>
              <w:rPr>
                <w:rFonts w:ascii="Aptos" w:hAnsi="Aptos"/>
                <w:b/>
                <w:color w:val="FFFFFF"/>
                <w:sz w:val="17"/>
              </w:rPr>
              <w:t>What it contains</w:t>
            </w:r>
          </w:p>
        </w:tc>
        <w:tc>
          <w:tcPr>
            <w:tcW w:type="dxa" w:w="3289"/>
            <w:vAlign w:val="center"/>
            <w:tcMar>
              <w:top w:w="70" w:type="dxa"/>
              <w:start w:w="90" w:type="dxa"/>
              <w:bottom w:w="70" w:type="dxa"/>
              <w:end w:w="90" w:type="dxa"/>
            </w:tcMar>
            <w:shd w:fill="315F85"/>
          </w:tcPr>
          <w:p>
            <w:pPr>
              <w:spacing w:after="0"/>
            </w:pPr>
            <w:r/>
            <w:r>
              <w:rPr>
                <w:rFonts w:ascii="Aptos" w:hAnsi="Aptos"/>
                <w:b/>
                <w:color w:val="FFFFFF"/>
                <w:sz w:val="17"/>
              </w:rPr>
              <w:t>Success check</w:t>
            </w:r>
          </w:p>
        </w:tc>
      </w:tr>
      <w:tr>
        <w:tc>
          <w:tcPr>
            <w:tcW w:type="dxa" w:w="3289"/>
            <w:vAlign w:val="center"/>
            <w:tcMar>
              <w:top w:w="70" w:type="dxa"/>
              <w:start w:w="90" w:type="dxa"/>
              <w:bottom w:w="70" w:type="dxa"/>
              <w:end w:w="90" w:type="dxa"/>
            </w:tcMar>
          </w:tcPr>
          <w:p>
            <w:pPr>
              <w:spacing w:after="0"/>
            </w:pPr>
            <w:r/>
            <w:r>
              <w:rPr>
                <w:rFonts w:ascii="Aptos" w:hAnsi="Aptos"/>
                <w:b w:val="0"/>
                <w:color w:val="18324B"/>
                <w:sz w:val="17"/>
              </w:rPr>
              <w:t>thread_characteristics.tsv</w:t>
            </w:r>
          </w:p>
        </w:tc>
        <w:tc>
          <w:tcPr>
            <w:tcW w:type="dxa" w:w="3289"/>
            <w:vAlign w:val="center"/>
            <w:tcMar>
              <w:top w:w="70" w:type="dxa"/>
              <w:start w:w="90" w:type="dxa"/>
              <w:bottom w:w="70" w:type="dxa"/>
              <w:end w:w="90" w:type="dxa"/>
            </w:tcMar>
          </w:tcPr>
          <w:p>
            <w:pPr>
              <w:spacing w:after="0"/>
            </w:pPr>
            <w:r/>
            <w:r>
              <w:rPr>
                <w:rFonts w:ascii="Aptos" w:hAnsi="Aptos"/>
                <w:b w:val="0"/>
                <w:color w:val="18324B"/>
                <w:sz w:val="17"/>
              </w:rPr>
              <w:t>One question per row in the 47-column order defined by config/characteristics.tsv.</w:t>
            </w:r>
          </w:p>
        </w:tc>
        <w:tc>
          <w:tcPr>
            <w:tcW w:type="dxa" w:w="3289"/>
            <w:vAlign w:val="center"/>
            <w:tcMar>
              <w:top w:w="70" w:type="dxa"/>
              <w:start w:w="90" w:type="dxa"/>
              <w:bottom w:w="70" w:type="dxa"/>
              <w:end w:w="90" w:type="dxa"/>
            </w:tcMar>
          </w:tcPr>
          <w:p>
            <w:pPr>
              <w:spacing w:after="0"/>
            </w:pPr>
            <w:r/>
            <w:r>
              <w:rPr>
                <w:rFonts w:ascii="Aptos" w:hAnsi="Aptos"/>
                <w:b w:val="0"/>
                <w:color w:val="18324B"/>
                <w:sz w:val="17"/>
              </w:rPr>
              <w:t>The file opens as tab-separated text and contains 20 data rows.</w:t>
            </w:r>
          </w:p>
        </w:tc>
      </w:tr>
      <w:tr>
        <w:tc>
          <w:tcPr>
            <w:tcW w:type="dxa" w:w="3289"/>
            <w:vAlign w:val="center"/>
            <w:tcMar>
              <w:top w:w="70" w:type="dxa"/>
              <w:start w:w="90" w:type="dxa"/>
              <w:bottom w:w="70" w:type="dxa"/>
              <w:end w:w="90" w:type="dxa"/>
            </w:tcMar>
            <w:shd w:fill="F8FAFC"/>
          </w:tcPr>
          <w:p>
            <w:pPr>
              <w:spacing w:after="0"/>
            </w:pPr>
            <w:r/>
            <w:r>
              <w:rPr>
                <w:rFonts w:ascii="Aptos" w:hAnsi="Aptos"/>
                <w:b w:val="0"/>
                <w:color w:val="18324B"/>
                <w:sz w:val="17"/>
              </w:rPr>
              <w:t>validation.tsv</w:t>
            </w:r>
          </w:p>
        </w:tc>
        <w:tc>
          <w:tcPr>
            <w:tcW w:type="dxa" w:w="3289"/>
            <w:vAlign w:val="center"/>
            <w:tcMar>
              <w:top w:w="70" w:type="dxa"/>
              <w:start w:w="90" w:type="dxa"/>
              <w:bottom w:w="70" w:type="dxa"/>
              <w:end w:w="90" w:type="dxa"/>
            </w:tcMar>
            <w:shd w:fill="F8FAFC"/>
          </w:tcPr>
          <w:p>
            <w:pPr>
              <w:spacing w:after="0"/>
            </w:pPr>
            <w:r/>
            <w:r>
              <w:rPr>
                <w:rFonts w:ascii="Aptos" w:hAnsi="Aptos"/>
                <w:b w:val="0"/>
                <w:color w:val="18324B"/>
                <w:sz w:val="17"/>
              </w:rPr>
              <w:t>Structural checks and explicit source-difference warnings.</w:t>
            </w:r>
          </w:p>
        </w:tc>
        <w:tc>
          <w:tcPr>
            <w:tcW w:type="dxa" w:w="3289"/>
            <w:vAlign w:val="center"/>
            <w:tcMar>
              <w:top w:w="70" w:type="dxa"/>
              <w:start w:w="90" w:type="dxa"/>
              <w:bottom w:w="70" w:type="dxa"/>
              <w:end w:w="90" w:type="dxa"/>
            </w:tcMar>
            <w:shd w:fill="F8FAFC"/>
          </w:tcPr>
          <w:p>
            <w:pPr>
              <w:spacing w:after="0"/>
            </w:pPr>
            <w:r/>
            <w:r>
              <w:rPr>
                <w:rFonts w:ascii="Aptos" w:hAnsi="Aptos"/>
                <w:b w:val="0"/>
                <w:color w:val="18324B"/>
                <w:sz w:val="17"/>
              </w:rPr>
              <w:t>No row has status FAIL. Every WARN has been read and understood.</w:t>
            </w:r>
          </w:p>
        </w:tc>
      </w:tr>
      <w:tr>
        <w:tc>
          <w:tcPr>
            <w:tcW w:type="dxa" w:w="3289"/>
            <w:vAlign w:val="center"/>
            <w:tcMar>
              <w:top w:w="70" w:type="dxa"/>
              <w:start w:w="90" w:type="dxa"/>
              <w:bottom w:w="70" w:type="dxa"/>
              <w:end w:w="90" w:type="dxa"/>
            </w:tcMar>
          </w:tcPr>
          <w:p>
            <w:pPr>
              <w:spacing w:after="0"/>
            </w:pPr>
            <w:r/>
            <w:r>
              <w:rPr>
                <w:rFonts w:ascii="Aptos" w:hAnsi="Aptos"/>
                <w:b w:val="0"/>
                <w:color w:val="18324B"/>
                <w:sz w:val="17"/>
              </w:rPr>
              <w:t>run_metadata.json</w:t>
            </w:r>
          </w:p>
        </w:tc>
        <w:tc>
          <w:tcPr>
            <w:tcW w:type="dxa" w:w="3289"/>
            <w:vAlign w:val="center"/>
            <w:tcMar>
              <w:top w:w="70" w:type="dxa"/>
              <w:start w:w="90" w:type="dxa"/>
              <w:bottom w:w="70" w:type="dxa"/>
              <w:end w:w="90" w:type="dxa"/>
            </w:tcMar>
          </w:tcPr>
          <w:p>
            <w:pPr>
              <w:spacing w:after="0"/>
            </w:pPr>
            <w:r/>
            <w:r>
              <w:rPr>
                <w:rFonts w:ascii="Aptos" w:hAnsi="Aptos"/>
                <w:b w:val="0"/>
                <w:color w:val="18324B"/>
                <w:sz w:val="17"/>
              </w:rPr>
              <w:t>Site, source files, period, snapshot date, schema, limit, row count, Python version, and run time.</w:t>
            </w:r>
          </w:p>
        </w:tc>
        <w:tc>
          <w:tcPr>
            <w:tcW w:type="dxa" w:w="3289"/>
            <w:vAlign w:val="center"/>
            <w:tcMar>
              <w:top w:w="70" w:type="dxa"/>
              <w:start w:w="90" w:type="dxa"/>
              <w:bottom w:w="70" w:type="dxa"/>
              <w:end w:w="90" w:type="dxa"/>
            </w:tcMar>
          </w:tcPr>
          <w:p>
            <w:pPr>
              <w:spacing w:after="0"/>
            </w:pPr>
            <w:r/>
            <w:r>
              <w:rPr>
                <w:rFonts w:ascii="Aptos" w:hAnsi="Aptos"/>
                <w:b w:val="0"/>
                <w:color w:val="18324B"/>
                <w:sz w:val="17"/>
              </w:rPr>
              <w:t>Values match the intended run and row_count is 20.</w:t>
            </w:r>
          </w:p>
        </w:tc>
      </w:tr>
    </w:tbl>
    <w:p>
      <w:pPr>
        <w:spacing w:after="0"/>
      </w:pPr>
    </w:p>
    <w:p>
      <w:pPr>
        <w:pStyle w:val="Heading2"/>
      </w:pPr>
      <w:r>
        <w:t>3.5 Run the existing notebook</w:t>
      </w:r>
    </w:p>
    <w:p>
      <w:r>
        <w:t>Open notebooks/stackexchange_eda.ipynb. In its Editable settings cell, point DATA_FILE to the generated TSV. The notebook already points to the tracked 20-question pilot example, so it also runs immediately after installation.</w:t>
      </w:r>
    </w:p>
    <w:p>
      <w:pPr>
        <w:pStyle w:val="CodeBlock"/>
        <w:keepLines/>
        <w:shd w:fill="F1F4F6"/>
      </w:pPr>
      <w:r>
        <w:t>DATA_FILE = Path("../data/processed/pilot-run/thread_characteristics.tsv")</w:t>
      </w:r>
    </w:p>
    <w:p>
      <w:r>
        <w:t>Run every cell from the beginning. A command-line execution uses:</w:t>
      </w:r>
    </w:p>
    <w:p>
      <w:pPr>
        <w:pStyle w:val="CodeBlock"/>
        <w:keepLines/>
        <w:shd w:fill="F1F4F6"/>
      </w:pPr>
      <w:r>
        <w:t>python -m nbconvert --to notebook --execute --inplace notebooks/stackexchange_eda.ipynb</w:t>
      </w:r>
    </w:p>
    <w:p>
      <w:pPr>
        <w:pStyle w:val="Heading2"/>
      </w:pPr>
      <w:r>
        <w:t>3.6 Recognize a successful result</w:t>
      </w:r>
    </w:p>
    <w:p>
      <w:pPr>
        <w:pStyle w:val="ListBullet"/>
        <w:spacing w:after="40"/>
      </w:pPr>
      <w:r>
        <w:t>The first table shows one community, 20 questions, 47 source columns, the selected period, and one dump snapshot.</w:t>
      </w:r>
    </w:p>
    <w:p>
      <w:pPr>
        <w:pStyle w:val="ListBullet"/>
        <w:spacing w:after="40"/>
      </w:pPr>
      <w:r>
        <w:t>Figures 1–4 appear. Sections 5 and 6 either show a figure or a clear evidence-based availability message for a small pilot.</w:t>
      </w:r>
    </w:p>
    <w:p>
      <w:pPr>
        <w:pStyle w:val="ListBullet"/>
        <w:spacing w:after="40"/>
      </w:pPr>
      <w:r>
        <w:t>Every displayed figure has an interpretation immediately below it.</w:t>
      </w:r>
    </w:p>
    <w:p>
      <w:pPr>
        <w:pStyle w:val="ListBullet"/>
        <w:spacing w:after="40"/>
      </w:pPr>
      <w:r>
        <w:t>The final table contains question IDs, titles, URLs, and the reason each case was selected.</w:t>
      </w:r>
    </w:p>
    <w:p>
      <w:pPr>
        <w:pStyle w:val="ListBullet"/>
        <w:spacing w:after="40"/>
      </w:pPr>
      <w:r>
        <w:t>No code cell contains an exception.</w:t>
      </w:r>
    </w:p>
    <w:tbl>
      <w:tblPr>
        <w:tblStyle w:val="TableGrid"/>
        <w:tblW w:type="auto" w:w="0"/>
        <w:tblLook w:firstColumn="1" w:firstRow="1" w:lastColumn="0" w:lastRow="0" w:noHBand="0" w:noVBand="1" w:val="04A0"/>
      </w:tblPr>
      <w:tblGrid>
        <w:gridCol w:w="9866"/>
      </w:tblGrid>
      <w:tr>
        <w:tc>
          <w:tcPr>
            <w:tcW w:type="dxa" w:w="9866"/>
            <w:shd w:fill="FFF8E1"/>
            <w:tcMar>
              <w:top w:w="120" w:type="dxa"/>
              <w:start w:w="140" w:type="dxa"/>
              <w:bottom w:w="120" w:type="dxa"/>
              <w:end w:w="140" w:type="dxa"/>
            </w:tcMar>
          </w:tcPr>
          <w:p>
            <w:r/>
            <w:r>
              <w:rPr>
                <w:b/>
              </w:rPr>
              <w:t xml:space="preserve">Pilot interpretation: </w:t>
            </w:r>
            <w:r>
              <w:t>In the tracked real-data pilot, 19 of 20 questions have an available answer, 12 identify an accepted answer, and 2 are closed. These values describe the sample's human-response traces.</w:t>
            </w:r>
          </w:p>
        </w:tc>
      </w:tr>
    </w:tbl>
    <w:p>
      <w:pPr>
        <w:spacing w:after="0"/>
      </w:pPr>
    </w:p>
    <w:p>
      <w:pPr>
        <w:pStyle w:val="Heading2"/>
      </w:pPr>
      <w:r>
        <w:t>3.7 Short input and output excerpts</w:t>
      </w:r>
    </w:p>
    <w:p>
      <w:r>
        <w:t>The builder reads source rows shaped like:</w:t>
      </w:r>
    </w:p>
    <w:p>
      <w:pPr>
        <w:pStyle w:val="CodeBlock"/>
        <w:keepLines/>
        <w:shd w:fill="F1F4F6"/>
      </w:pPr>
      <w:r>
        <w:t>&lt;row Id="QUESTION_ID" PostTypeId="1"</w:t>
        <w:br/>
      </w:r>
      <w:r>
        <w:t xml:space="preserve">      CreationDate="YYYY-MM-DDTHH:MM:SS.fraction"</w:t>
        <w:br/>
      </w:r>
      <w:r>
        <w:t xml:space="preserve">      Title="..." Body="..." Tags="..." /&gt;</w:t>
      </w:r>
    </w:p>
    <w:p>
      <w:r>
        <w:t>The analytical TSV begins with documented fields such as:</w:t>
      </w:r>
    </w:p>
    <w:p>
      <w:pPr>
        <w:pStyle w:val="CodeBlock"/>
        <w:keepLines/>
        <w:shd w:fill="F1F4F6"/>
      </w:pPr>
      <w:r>
        <w:t>site    dump_snapshot_date    question_id    question_url    question_creation_datetime    ...</w:t>
      </w:r>
    </w:p>
    <w:p>
      <w:r>
        <w:t>The complete tracked example is data/examples/characteristics_pilot.tsv. Its check file is data/examples/characteristics_pilot_validation.tsv.</w:t>
      </w:r>
    </w:p>
    <w:p>
      <w:pPr>
        <w:pStyle w:val="Heading1"/>
      </w:pPr>
      <w:r>
        <w:t>Part II — How-to guides</w:t>
      </w:r>
    </w:p>
    <w:p>
      <w:pPr>
        <w:pStyle w:val="Heading1"/>
      </w:pPr>
      <w:r>
        <w:t>4. Access and prepare a Stack Exchange dump</w:t>
      </w:r>
    </w:p>
    <w:p>
      <w:pPr>
        <w:pStyle w:val="ListNumber"/>
        <w:spacing w:after="60"/>
      </w:pPr>
      <w:r>
        <w:t>Choose the Stack Exchange community whose dump is required.</w:t>
      </w:r>
    </w:p>
    <w:p>
      <w:pPr>
        <w:pStyle w:val="ListNumber"/>
        <w:spacing w:after="60"/>
      </w:pPr>
      <w:r>
        <w:t>Create an account on that community or sign in.</w:t>
      </w:r>
    </w:p>
    <w:p>
      <w:pPr>
        <w:pStyle w:val="ListNumber"/>
        <w:spacing w:after="60"/>
      </w:pPr>
      <w:r>
        <w:t>Open the profile page, select Settings, then open Data dump access under Access.</w:t>
      </w:r>
    </w:p>
    <w:p>
      <w:pPr>
        <w:pStyle w:val="ListNumber"/>
        <w:spacing w:after="60"/>
      </w:pPr>
      <w:r>
        <w:t>Read the displayed permitted-use declaration and use Download data.</w:t>
      </w:r>
    </w:p>
    <w:p>
      <w:pPr>
        <w:pStyle w:val="ListNumber"/>
        <w:spacing w:after="60"/>
      </w:pPr>
      <w:r>
        <w:t>Extract the downloaded archive into a local source-data folder.</w:t>
      </w:r>
    </w:p>
    <w:p>
      <w:pPr>
        <w:pStyle w:val="ListNumber"/>
        <w:spacing w:after="60"/>
      </w:pPr>
      <w:r>
        <w:t>Confirm the XML files required by the selected project route.</w:t>
      </w:r>
    </w:p>
    <w:p>
      <w:r>
        <w:t xml:space="preserve">Official access instructions: </w:t>
      </w:r>
      <w:hyperlink r:id="rId11">
        <w:r>
          <w:rPr>
            <w:color w:val="0563C1"/>
            <w:u w:val="single"/>
          </w:rPr>
          <w:t>Stack Exchange Help Center — How do I access a data dump?</w:t>
        </w:r>
      </w:hyperlink>
    </w:p>
    <w:p>
      <w:r>
        <w:t>Stack Exchange publishes the site dump quarterly. The site interface shows the available snapshot and archive size. The project scripts begin with the extracted XML files and do not modify them.</w:t>
      </w:r>
    </w:p>
    <w:p>
      <w:pPr>
        <w:pStyle w:val="Heading1"/>
      </w:pPr>
      <w:r>
        <w:t>5. Extract complete threads</w:t>
      </w:r>
    </w:p>
    <w:p>
      <w:pPr>
        <w:pStyle w:val="Heading2"/>
      </w:pPr>
      <w:r>
        <w:t>5.1 Choose question IDs</w:t>
      </w:r>
    </w:p>
    <w:p>
      <w:r>
        <w:t>A question ID is the positive integer in a question page address after /questions/. The ID must belong to a question in the selected community dump.</w:t>
      </w:r>
    </w:p>
    <w:p>
      <w:pPr>
        <w:pStyle w:val="Heading2"/>
      </w:pPr>
      <w:r>
        <w:t>5.2 Run the extractor</w:t>
      </w:r>
    </w:p>
    <w:p>
      <w:pPr>
        <w:pStyle w:val="CodeBlock"/>
        <w:keepLines/>
        <w:shd w:fill="F1F4F6"/>
      </w:pPr>
      <w:r>
        <w:t>python src/extract_threads.py \</w:t>
        <w:br/>
      </w:r>
      <w:r>
        <w:t xml:space="preserve">  --dump-dir /path/to/extracted-dump \</w:t>
        <w:br/>
      </w:r>
      <w:r>
        <w:t xml:space="preserve">  --output results/complete-threads.xml \</w:t>
        <w:br/>
      </w:r>
      <w:r>
        <w:t xml:space="preserve">  QUESTION_ID [QUESTION_ID ...]</w:t>
      </w:r>
    </w:p>
    <w:p>
      <w:r>
        <w:t>One ID creates one thread. Several IDs create several threads in the same XML file. Repeated IDs are written once and the requested order is preserved.</w:t>
      </w:r>
    </w:p>
    <w:p>
      <w:pPr>
        <w:pStyle w:val="Heading2"/>
      </w:pPr>
      <w:r>
        <w:t>5.3 Read the output</w:t>
      </w:r>
    </w:p>
    <w:p>
      <w:pPr>
        <w:pStyle w:val="CodeBlock"/>
        <w:keepLines/>
        <w:shd w:fill="F1F4F6"/>
      </w:pPr>
      <w:r>
        <w:t>threads</w:t>
        <w:br/>
      </w:r>
      <w:r>
        <w:t xml:space="preserve">  thread</w:t>
        <w:br/>
      </w:r>
      <w:r>
        <w:t xml:space="preserve">    question  [all source attributes from the question row]</w:t>
        <w:br/>
      </w:r>
      <w:r>
        <w:t xml:space="preserve">      comments</w:t>
        <w:br/>
      </w:r>
      <w:r>
        <w:t xml:space="preserve">        comment  [each direct question-comment row]</w:t>
        <w:br/>
      </w:r>
      <w:r>
        <w:t xml:space="preserve">      answers</w:t>
        <w:br/>
      </w:r>
      <w:r>
        <w:t xml:space="preserve">        answer   [each available answer row]</w:t>
      </w:r>
    </w:p>
    <w:p>
      <w:pPr>
        <w:pStyle w:val="ListBullet"/>
        <w:spacing w:after="40"/>
      </w:pPr>
      <w:r>
        <w:t>Comments belong directly to the question.</w:t>
      </w:r>
    </w:p>
    <w:p>
      <w:pPr>
        <w:pStyle w:val="ListBullet"/>
        <w:spacing w:after="40"/>
      </w:pPr>
      <w:r>
        <w:t>All available answers are included.</w:t>
      </w:r>
    </w:p>
    <w:p>
      <w:pPr>
        <w:pStyle w:val="ListBullet"/>
        <w:spacing w:after="40"/>
      </w:pPr>
      <w:r>
        <w:t>Comments and answers are ordered by exact CreationDate, then numeric ID.</w:t>
      </w:r>
    </w:p>
    <w:p>
      <w:pPr>
        <w:pStyle w:val="ListBullet"/>
        <w:spacing w:after="40"/>
      </w:pPr>
      <w:r>
        <w:t>Source attributes remain available for provenance and inspection.</w:t>
      </w:r>
    </w:p>
    <w:p>
      <w:pPr>
        <w:pStyle w:val="ListBullet"/>
        <w:spacing w:after="40"/>
      </w:pPr>
      <w:r>
        <w:t>The XML is written through a temporary file and replaces the selected destination only after successful serialization.</w:t>
      </w:r>
    </w:p>
    <w:p>
      <w:pPr>
        <w:pStyle w:val="Heading1"/>
      </w:pPr>
      <w:r>
        <w:t>6. Extract a configurable question summary</w:t>
      </w:r>
    </w:p>
    <w:p>
      <w:pPr>
        <w:pStyle w:val="Heading2"/>
      </w:pPr>
      <w:r>
        <w:t>6.1 Understand the default</w:t>
      </w:r>
    </w:p>
    <w:p>
      <w:r>
        <w:t>config/summary_fields.tsv contains the supported field catalogue. The include column selects the XML elements. The default TRUE values reproduce the twelve requested fields in their original order.</w:t>
      </w:r>
    </w:p>
    <w:tbl>
      <w:tblPr>
        <w:tblStyle w:val="TableGrid"/>
        <w:tblW w:type="auto" w:w="0"/>
        <w:jc w:val="center"/>
        <w:tblLayout w:type="autofit"/>
        <w:tblLook w:firstColumn="1" w:firstRow="1" w:lastColumn="0" w:lastRow="0" w:noHBand="0" w:noVBand="1" w:val="04A0"/>
      </w:tblPr>
      <w:tblGrid>
        <w:gridCol w:w="4933"/>
        <w:gridCol w:w="4933"/>
      </w:tblGrid>
      <w:tr>
        <w:trPr>
          <w:tblHeader w:val="true"/>
        </w:trPr>
        <w:tc>
          <w:tcPr>
            <w:tcW w:type="dxa" w:w="4933"/>
            <w:vAlign w:val="center"/>
            <w:tcMar>
              <w:top w:w="70" w:type="dxa"/>
              <w:start w:w="90" w:type="dxa"/>
              <w:bottom w:w="70" w:type="dxa"/>
              <w:end w:w="90" w:type="dxa"/>
            </w:tcMar>
            <w:shd w:fill="315F85"/>
          </w:tcPr>
          <w:p>
            <w:pPr>
              <w:spacing w:after="0"/>
            </w:pPr>
            <w:r/>
            <w:r>
              <w:rPr>
                <w:rFonts w:ascii="Aptos" w:hAnsi="Aptos"/>
                <w:b/>
                <w:color w:val="FFFFFF"/>
                <w:sz w:val="17"/>
              </w:rPr>
              <w:t>XML element</w:t>
            </w:r>
          </w:p>
        </w:tc>
        <w:tc>
          <w:tcPr>
            <w:tcW w:type="dxa" w:w="4933"/>
            <w:vAlign w:val="center"/>
            <w:tcMar>
              <w:top w:w="70" w:type="dxa"/>
              <w:start w:w="90" w:type="dxa"/>
              <w:bottom w:w="70" w:type="dxa"/>
              <w:end w:w="90" w:type="dxa"/>
            </w:tcMar>
            <w:shd w:fill="315F85"/>
          </w:tcPr>
          <w:p>
            <w:pPr>
              <w:spacing w:after="0"/>
            </w:pPr>
            <w:r/>
            <w:r>
              <w:rPr>
                <w:rFonts w:ascii="Aptos" w:hAnsi="Aptos"/>
                <w:b/>
                <w:color w:val="FFFFFF"/>
                <w:sz w:val="17"/>
              </w:rPr>
              <w:t>Meaning</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7"/>
              </w:rPr>
              <w:t>question_id</w:t>
            </w:r>
          </w:p>
        </w:tc>
        <w:tc>
          <w:tcPr>
            <w:tcW w:type="dxa" w:w="4933"/>
            <w:vAlign w:val="center"/>
            <w:tcMar>
              <w:top w:w="70" w:type="dxa"/>
              <w:start w:w="90" w:type="dxa"/>
              <w:bottom w:w="70" w:type="dxa"/>
              <w:end w:w="90" w:type="dxa"/>
            </w:tcMar>
          </w:tcPr>
          <w:p>
            <w:pPr>
              <w:spacing w:after="0"/>
            </w:pPr>
            <w:r/>
            <w:r>
              <w:rPr>
                <w:rFonts w:ascii="Aptos" w:hAnsi="Aptos"/>
                <w:b w:val="0"/>
                <w:color w:val="18324B"/>
                <w:sz w:val="17"/>
              </w:rPr>
              <w:t>Question post number</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question_body</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Question content stored as rendered HTML</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7"/>
              </w:rPr>
              <w:t>question_date</w:t>
            </w:r>
          </w:p>
        </w:tc>
        <w:tc>
          <w:tcPr>
            <w:tcW w:type="dxa" w:w="4933"/>
            <w:vAlign w:val="center"/>
            <w:tcMar>
              <w:top w:w="70" w:type="dxa"/>
              <w:start w:w="90" w:type="dxa"/>
              <w:bottom w:w="70" w:type="dxa"/>
              <w:end w:w="90" w:type="dxa"/>
            </w:tcMar>
          </w:tcPr>
          <w:p>
            <w:pPr>
              <w:spacing w:after="0"/>
            </w:pPr>
            <w:r/>
            <w:r>
              <w:rPr>
                <w:rFonts w:ascii="Aptos" w:hAnsi="Aptos"/>
                <w:b w:val="0"/>
                <w:color w:val="18324B"/>
                <w:sz w:val="17"/>
              </w:rPr>
              <w:t>Question posting date and time</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first_comment_id</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Earliest direct question-comment number</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7"/>
              </w:rPr>
              <w:t>first_comment_text</w:t>
            </w:r>
          </w:p>
        </w:tc>
        <w:tc>
          <w:tcPr>
            <w:tcW w:type="dxa" w:w="4933"/>
            <w:vAlign w:val="center"/>
            <w:tcMar>
              <w:top w:w="70" w:type="dxa"/>
              <w:start w:w="90" w:type="dxa"/>
              <w:bottom w:w="70" w:type="dxa"/>
              <w:end w:w="90" w:type="dxa"/>
            </w:tcMar>
          </w:tcPr>
          <w:p>
            <w:pPr>
              <w:spacing w:after="0"/>
            </w:pPr>
            <w:r/>
            <w:r>
              <w:rPr>
                <w:rFonts w:ascii="Aptos" w:hAnsi="Aptos"/>
                <w:b w:val="0"/>
                <w:color w:val="18324B"/>
                <w:sz w:val="17"/>
              </w:rPr>
              <w:t>Earliest direct question-comment content</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first_comment_date</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Earliest direct question-comment posting time</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7"/>
              </w:rPr>
              <w:t>first_answer_id</w:t>
            </w:r>
          </w:p>
        </w:tc>
        <w:tc>
          <w:tcPr>
            <w:tcW w:type="dxa" w:w="4933"/>
            <w:vAlign w:val="center"/>
            <w:tcMar>
              <w:top w:w="70" w:type="dxa"/>
              <w:start w:w="90" w:type="dxa"/>
              <w:bottom w:w="70" w:type="dxa"/>
              <w:end w:w="90" w:type="dxa"/>
            </w:tcMar>
          </w:tcPr>
          <w:p>
            <w:pPr>
              <w:spacing w:after="0"/>
            </w:pPr>
            <w:r/>
            <w:r>
              <w:rPr>
                <w:rFonts w:ascii="Aptos" w:hAnsi="Aptos"/>
                <w:b w:val="0"/>
                <w:color w:val="18324B"/>
                <w:sz w:val="17"/>
              </w:rPr>
              <w:t>Earliest available answer number</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first_answer_body</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Earliest available answer content</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7"/>
              </w:rPr>
              <w:t>first_answer_date</w:t>
            </w:r>
          </w:p>
        </w:tc>
        <w:tc>
          <w:tcPr>
            <w:tcW w:type="dxa" w:w="4933"/>
            <w:vAlign w:val="center"/>
            <w:tcMar>
              <w:top w:w="70" w:type="dxa"/>
              <w:start w:w="90" w:type="dxa"/>
              <w:bottom w:w="70" w:type="dxa"/>
              <w:end w:w="90" w:type="dxa"/>
            </w:tcMar>
          </w:tcPr>
          <w:p>
            <w:pPr>
              <w:spacing w:after="0"/>
            </w:pPr>
            <w:r/>
            <w:r>
              <w:rPr>
                <w:rFonts w:ascii="Aptos" w:hAnsi="Aptos"/>
                <w:b w:val="0"/>
                <w:color w:val="18324B"/>
                <w:sz w:val="17"/>
              </w:rPr>
              <w:t>Earliest available answer posting time</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accepted_answer_id</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Answer number recorded as accepted by the question</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7"/>
              </w:rPr>
              <w:t>accepted_answer_body</w:t>
            </w:r>
          </w:p>
        </w:tc>
        <w:tc>
          <w:tcPr>
            <w:tcW w:type="dxa" w:w="4933"/>
            <w:vAlign w:val="center"/>
            <w:tcMar>
              <w:top w:w="70" w:type="dxa"/>
              <w:start w:w="90" w:type="dxa"/>
              <w:bottom w:w="70" w:type="dxa"/>
              <w:end w:w="90" w:type="dxa"/>
            </w:tcMar>
          </w:tcPr>
          <w:p>
            <w:pPr>
              <w:spacing w:after="0"/>
            </w:pPr>
            <w:r/>
            <w:r>
              <w:rPr>
                <w:rFonts w:ascii="Aptos" w:hAnsi="Aptos"/>
                <w:b w:val="0"/>
                <w:color w:val="18324B"/>
                <w:sz w:val="17"/>
              </w:rPr>
              <w:t>Available accepted-answer content</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accepted_answer_date</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Posting time of the available accepted answer</w:t>
            </w:r>
          </w:p>
        </w:tc>
      </w:tr>
    </w:tbl>
    <w:p>
      <w:pPr>
        <w:spacing w:after="0"/>
      </w:pPr>
    </w:p>
    <w:p>
      <w:pPr>
        <w:pStyle w:val="Heading2"/>
      </w:pPr>
      <w:r>
        <w:t>6.2 Select different supported fields</w:t>
      </w:r>
    </w:p>
    <w:p>
      <w:pPr>
        <w:pStyle w:val="ListNumber"/>
        <w:spacing w:after="60"/>
      </w:pPr>
      <w:r>
        <w:t>Copy config/summary_fields.tsv to a run-specific TSV file.</w:t>
      </w:r>
    </w:p>
    <w:p>
      <w:pPr>
        <w:pStyle w:val="ListNumber"/>
        <w:spacing w:after="60"/>
      </w:pPr>
      <w:r>
        <w:t>Keep TRUE for each required output field and use FALSE for each omitted field.</w:t>
      </w:r>
    </w:p>
    <w:p>
      <w:pPr>
        <w:pStyle w:val="ListNumber"/>
        <w:spacing w:after="60"/>
      </w:pPr>
      <w:r>
        <w:t>Reorder rows when a different XML element order is required.</w:t>
      </w:r>
    </w:p>
    <w:p>
      <w:pPr>
        <w:pStyle w:val="ListNumber"/>
        <w:spacing w:after="60"/>
      </w:pPr>
      <w:r>
        <w:t>Keep the source_record and source_attribute values unchanged.</w:t>
      </w:r>
    </w:p>
    <w:p>
      <w:r>
        <w:t>data/examples/summary_fields_compact.tsv demonstrates a six-field selection. The program rejects unknown fields, duplicate fields, invalid include values, changed source mappings, and an empty selection with a contextual message.</w:t>
      </w:r>
    </w:p>
    <w:p>
      <w:pPr>
        <w:pStyle w:val="Heading2"/>
      </w:pPr>
      <w:r>
        <w:t>6.3 Run the summary extractor</w:t>
      </w:r>
    </w:p>
    <w:p>
      <w:pPr>
        <w:pStyle w:val="CodeBlock"/>
        <w:keepLines/>
        <w:shd w:fill="F1F4F6"/>
      </w:pPr>
      <w:r>
        <w:t>python src/extract_request_summary.py \</w:t>
        <w:br/>
      </w:r>
      <w:r>
        <w:t xml:space="preserve">  --dump-dir /path/to/extracted-dump \</w:t>
        <w:br/>
      </w:r>
      <w:r>
        <w:t xml:space="preserve">  --output results/question-summary.xml \</w:t>
        <w:br/>
      </w:r>
      <w:r>
        <w:t xml:space="preserve">  --fields /path/to/selected-summary-fields.tsv \</w:t>
        <w:br/>
      </w:r>
      <w:r>
        <w:t xml:space="preserve">  QUESTION_ID [QUESTION_ID ...]</w:t>
      </w:r>
    </w:p>
    <w:p>
      <w:r>
        <w:t>Omit --fields to use config/summary_fields.tsv. The output contains one request element per selected question. Its child elements follow the TSV row order.</w:t>
      </w:r>
    </w:p>
    <w:tbl>
      <w:tblPr>
        <w:tblStyle w:val="TableGrid"/>
        <w:tblW w:type="auto" w:w="0"/>
        <w:tblLook w:firstColumn="1" w:firstRow="1" w:lastColumn="0" w:lastRow="0" w:noHBand="0" w:noVBand="1" w:val="04A0"/>
      </w:tblPr>
      <w:tblGrid>
        <w:gridCol w:w="9866"/>
      </w:tblGrid>
      <w:tr>
        <w:tc>
          <w:tcPr>
            <w:tcW w:type="dxa" w:w="9866"/>
            <w:shd w:fill="EAF2F8"/>
            <w:tcMar>
              <w:top w:w="120" w:type="dxa"/>
              <w:start w:w="140" w:type="dxa"/>
              <w:bottom w:w="120" w:type="dxa"/>
              <w:end w:w="140" w:type="dxa"/>
            </w:tcMar>
          </w:tcPr>
          <w:p>
            <w:r/>
            <w:r>
              <w:rPr>
                <w:b/>
              </w:rPr>
              <w:t xml:space="preserve">Empty element: </w:t>
            </w:r>
            <w:r>
              <w:t>An empty summary element means the chosen source attribute is unavailable for that question. A question without comments, answers, or an accepted answer therefore keeps the selected structure and uses empty related elements.</w:t>
            </w:r>
          </w:p>
        </w:tc>
      </w:tr>
    </w:tbl>
    <w:p>
      <w:pPr>
        <w:spacing w:after="0"/>
      </w:pPr>
    </w:p>
    <w:p>
      <w:r>
        <w:t>accepted_answer_date records when the accepted answer was posted. The characteristic table field acceptance_date records the acceptance day from Votes.xml.</w:t>
      </w:r>
    </w:p>
    <w:p>
      <w:pPr>
        <w:pStyle w:val="Heading1"/>
      </w:pPr>
      <w:r>
        <w:t>7. Build the characteristic table</w:t>
      </w:r>
    </w:p>
    <w:p>
      <w:pPr>
        <w:pStyle w:val="Heading2"/>
      </w:pPr>
      <w:r>
        <w:t>7.1 Required settings</w:t>
      </w:r>
    </w:p>
    <w:tbl>
      <w:tblPr>
        <w:tblStyle w:val="TableGrid"/>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vAlign w:val="center"/>
            <w:tcMar>
              <w:top w:w="70" w:type="dxa"/>
              <w:start w:w="90" w:type="dxa"/>
              <w:bottom w:w="70" w:type="dxa"/>
              <w:end w:w="90" w:type="dxa"/>
            </w:tcMar>
            <w:shd w:fill="315F85"/>
          </w:tcPr>
          <w:p>
            <w:pPr>
              <w:spacing w:after="0"/>
            </w:pPr>
            <w:r/>
            <w:r>
              <w:rPr>
                <w:rFonts w:ascii="Aptos" w:hAnsi="Aptos"/>
                <w:b/>
                <w:color w:val="FFFFFF"/>
                <w:sz w:val="16"/>
              </w:rPr>
              <w:t>Parameter</w:t>
            </w:r>
          </w:p>
        </w:tc>
        <w:tc>
          <w:tcPr>
            <w:tcW w:type="dxa" w:w="3289"/>
            <w:vAlign w:val="center"/>
            <w:tcMar>
              <w:top w:w="70" w:type="dxa"/>
              <w:start w:w="90" w:type="dxa"/>
              <w:bottom w:w="70" w:type="dxa"/>
              <w:end w:w="90" w:type="dxa"/>
            </w:tcMar>
            <w:shd w:fill="315F85"/>
          </w:tcPr>
          <w:p>
            <w:pPr>
              <w:spacing w:after="0"/>
            </w:pPr>
            <w:r/>
            <w:r>
              <w:rPr>
                <w:rFonts w:ascii="Aptos" w:hAnsi="Aptos"/>
                <w:b/>
                <w:color w:val="FFFFFF"/>
                <w:sz w:val="16"/>
              </w:rPr>
              <w:t>Required</w:t>
            </w:r>
          </w:p>
        </w:tc>
        <w:tc>
          <w:tcPr>
            <w:tcW w:type="dxa" w:w="3289"/>
            <w:vAlign w:val="center"/>
            <w:tcMar>
              <w:top w:w="70" w:type="dxa"/>
              <w:start w:w="90" w:type="dxa"/>
              <w:bottom w:w="70" w:type="dxa"/>
              <w:end w:w="90" w:type="dxa"/>
            </w:tcMar>
            <w:shd w:fill="315F85"/>
          </w:tcPr>
          <w:p>
            <w:pPr>
              <w:spacing w:after="0"/>
            </w:pPr>
            <w:r/>
            <w:r>
              <w:rPr>
                <w:rFonts w:ascii="Aptos" w:hAnsi="Aptos"/>
                <w:b/>
                <w:color w:val="FFFFFF"/>
                <w:sz w:val="16"/>
              </w:rPr>
              <w:t>Meaning</w:t>
            </w:r>
          </w:p>
        </w:tc>
      </w:tr>
      <w:tr>
        <w:tc>
          <w:tcPr>
            <w:tcW w:type="dxa" w:w="3289"/>
            <w:vAlign w:val="center"/>
            <w:tcMar>
              <w:top w:w="70" w:type="dxa"/>
              <w:start w:w="90" w:type="dxa"/>
              <w:bottom w:w="70" w:type="dxa"/>
              <w:end w:w="90" w:type="dxa"/>
            </w:tcMar>
          </w:tcPr>
          <w:p>
            <w:pPr>
              <w:spacing w:after="0"/>
            </w:pPr>
            <w:r/>
            <w:r>
              <w:rPr>
                <w:rFonts w:ascii="Aptos" w:hAnsi="Aptos"/>
                <w:b w:val="0"/>
                <w:color w:val="18324B"/>
                <w:sz w:val="16"/>
              </w:rPr>
              <w:t>--dump-dir</w:t>
            </w:r>
          </w:p>
        </w:tc>
        <w:tc>
          <w:tcPr>
            <w:tcW w:type="dxa" w:w="3289"/>
            <w:vAlign w:val="center"/>
            <w:tcMar>
              <w:top w:w="70" w:type="dxa"/>
              <w:start w:w="90" w:type="dxa"/>
              <w:bottom w:w="70" w:type="dxa"/>
              <w:end w:w="90" w:type="dxa"/>
            </w:tcMar>
          </w:tcPr>
          <w:p>
            <w:pPr>
              <w:spacing w:after="0"/>
            </w:pPr>
            <w:r/>
            <w:r>
              <w:rPr>
                <w:rFonts w:ascii="Aptos" w:hAnsi="Aptos"/>
                <w:b w:val="0"/>
                <w:color w:val="18324B"/>
                <w:sz w:val="16"/>
              </w:rPr>
              <w:t>Yes</w:t>
            </w:r>
          </w:p>
        </w:tc>
        <w:tc>
          <w:tcPr>
            <w:tcW w:type="dxa" w:w="3289"/>
            <w:vAlign w:val="center"/>
            <w:tcMar>
              <w:top w:w="70" w:type="dxa"/>
              <w:start w:w="90" w:type="dxa"/>
              <w:bottom w:w="70" w:type="dxa"/>
              <w:end w:w="90" w:type="dxa"/>
            </w:tcMar>
          </w:tcPr>
          <w:p>
            <w:pPr>
              <w:spacing w:after="0"/>
            </w:pPr>
            <w:r/>
            <w:r>
              <w:rPr>
                <w:rFonts w:ascii="Aptos" w:hAnsi="Aptos"/>
                <w:b w:val="0"/>
                <w:color w:val="18324B"/>
                <w:sz w:val="16"/>
              </w:rPr>
              <w:t>Folder containing Posts.xml, Comments.xml, and Votes.xml.</w:t>
            </w:r>
          </w:p>
        </w:tc>
      </w:tr>
      <w:tr>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--site</w:t>
            </w:r>
          </w:p>
        </w:tc>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Yes</w:t>
            </w:r>
          </w:p>
        </w:tc>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Community host used in URLs and provenance.</w:t>
            </w:r>
          </w:p>
        </w:tc>
      </w:tr>
      <w:tr>
        <w:tc>
          <w:tcPr>
            <w:tcW w:type="dxa" w:w="3289"/>
            <w:vAlign w:val="center"/>
            <w:tcMar>
              <w:top w:w="70" w:type="dxa"/>
              <w:start w:w="90" w:type="dxa"/>
              <w:bottom w:w="70" w:type="dxa"/>
              <w:end w:w="90" w:type="dxa"/>
            </w:tcMar>
          </w:tcPr>
          <w:p>
            <w:pPr>
              <w:spacing w:after="0"/>
            </w:pPr>
            <w:r/>
            <w:r>
              <w:rPr>
                <w:rFonts w:ascii="Aptos" w:hAnsi="Aptos"/>
                <w:b w:val="0"/>
                <w:color w:val="18324B"/>
                <w:sz w:val="16"/>
              </w:rPr>
              <w:t>--dump-date</w:t>
            </w:r>
          </w:p>
        </w:tc>
        <w:tc>
          <w:tcPr>
            <w:tcW w:type="dxa" w:w="3289"/>
            <w:vAlign w:val="center"/>
            <w:tcMar>
              <w:top w:w="70" w:type="dxa"/>
              <w:start w:w="90" w:type="dxa"/>
              <w:bottom w:w="70" w:type="dxa"/>
              <w:end w:w="90" w:type="dxa"/>
            </w:tcMar>
          </w:tcPr>
          <w:p>
            <w:pPr>
              <w:spacing w:after="0"/>
            </w:pPr>
            <w:r/>
            <w:r>
              <w:rPr>
                <w:rFonts w:ascii="Aptos" w:hAnsi="Aptos"/>
                <w:b w:val="0"/>
                <w:color w:val="18324B"/>
                <w:sz w:val="16"/>
              </w:rPr>
              <w:t>Yes</w:t>
            </w:r>
          </w:p>
        </w:tc>
        <w:tc>
          <w:tcPr>
            <w:tcW w:type="dxa" w:w="3289"/>
            <w:vAlign w:val="center"/>
            <w:tcMar>
              <w:top w:w="70" w:type="dxa"/>
              <w:start w:w="90" w:type="dxa"/>
              <w:bottom w:w="70" w:type="dxa"/>
              <w:end w:w="90" w:type="dxa"/>
            </w:tcMar>
          </w:tcPr>
          <w:p>
            <w:pPr>
              <w:spacing w:after="0"/>
            </w:pPr>
            <w:r/>
            <w:r>
              <w:rPr>
                <w:rFonts w:ascii="Aptos" w:hAnsi="Aptos"/>
                <w:b w:val="0"/>
                <w:color w:val="18324B"/>
                <w:sz w:val="16"/>
              </w:rPr>
              <w:t>Dump snapshot date in YYYY-MM-DD form.</w:t>
            </w:r>
          </w:p>
        </w:tc>
      </w:tr>
      <w:tr>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--start-date</w:t>
            </w:r>
          </w:p>
        </w:tc>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Yes</w:t>
            </w:r>
          </w:p>
        </w:tc>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First included question creation date.</w:t>
            </w:r>
          </w:p>
        </w:tc>
      </w:tr>
      <w:tr>
        <w:tc>
          <w:tcPr>
            <w:tcW w:type="dxa" w:w="3289"/>
            <w:vAlign w:val="center"/>
            <w:tcMar>
              <w:top w:w="70" w:type="dxa"/>
              <w:start w:w="90" w:type="dxa"/>
              <w:bottom w:w="70" w:type="dxa"/>
              <w:end w:w="90" w:type="dxa"/>
            </w:tcMar>
          </w:tcPr>
          <w:p>
            <w:pPr>
              <w:spacing w:after="0"/>
            </w:pPr>
            <w:r/>
            <w:r>
              <w:rPr>
                <w:rFonts w:ascii="Aptos" w:hAnsi="Aptos"/>
                <w:b w:val="0"/>
                <w:color w:val="18324B"/>
                <w:sz w:val="16"/>
              </w:rPr>
              <w:t>--end-date</w:t>
            </w:r>
          </w:p>
        </w:tc>
        <w:tc>
          <w:tcPr>
            <w:tcW w:type="dxa" w:w="3289"/>
            <w:vAlign w:val="center"/>
            <w:tcMar>
              <w:top w:w="70" w:type="dxa"/>
              <w:start w:w="90" w:type="dxa"/>
              <w:bottom w:w="70" w:type="dxa"/>
              <w:end w:w="90" w:type="dxa"/>
            </w:tcMar>
          </w:tcPr>
          <w:p>
            <w:pPr>
              <w:spacing w:after="0"/>
            </w:pPr>
            <w:r/>
            <w:r>
              <w:rPr>
                <w:rFonts w:ascii="Aptos" w:hAnsi="Aptos"/>
                <w:b w:val="0"/>
                <w:color w:val="18324B"/>
                <w:sz w:val="16"/>
              </w:rPr>
              <w:t>Yes</w:t>
            </w:r>
          </w:p>
        </w:tc>
        <w:tc>
          <w:tcPr>
            <w:tcW w:type="dxa" w:w="3289"/>
            <w:vAlign w:val="center"/>
            <w:tcMar>
              <w:top w:w="70" w:type="dxa"/>
              <w:start w:w="90" w:type="dxa"/>
              <w:bottom w:w="70" w:type="dxa"/>
              <w:end w:w="90" w:type="dxa"/>
            </w:tcMar>
          </w:tcPr>
          <w:p>
            <w:pPr>
              <w:spacing w:after="0"/>
            </w:pPr>
            <w:r/>
            <w:r>
              <w:rPr>
                <w:rFonts w:ascii="Aptos" w:hAnsi="Aptos"/>
                <w:b w:val="0"/>
                <w:color w:val="18324B"/>
                <w:sz w:val="16"/>
              </w:rPr>
              <w:t>Last included question creation date.</w:t>
            </w:r>
          </w:p>
        </w:tc>
      </w:tr>
      <w:tr>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--output-dir</w:t>
            </w:r>
          </w:p>
        </w:tc>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Yes</w:t>
            </w:r>
          </w:p>
        </w:tc>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Folder receiving the three canonical output files.</w:t>
            </w:r>
          </w:p>
        </w:tc>
      </w:tr>
      <w:tr>
        <w:tc>
          <w:tcPr>
            <w:tcW w:type="dxa" w:w="3289"/>
            <w:vAlign w:val="center"/>
            <w:tcMar>
              <w:top w:w="70" w:type="dxa"/>
              <w:start w:w="90" w:type="dxa"/>
              <w:bottom w:w="70" w:type="dxa"/>
              <w:end w:w="90" w:type="dxa"/>
            </w:tcMar>
          </w:tcPr>
          <w:p>
            <w:pPr>
              <w:spacing w:after="0"/>
            </w:pPr>
            <w:r/>
            <w:r>
              <w:rPr>
                <w:rFonts w:ascii="Aptos" w:hAnsi="Aptos"/>
                <w:b w:val="0"/>
                <w:color w:val="18324B"/>
                <w:sz w:val="16"/>
              </w:rPr>
              <w:t>--schema</w:t>
            </w:r>
          </w:p>
        </w:tc>
        <w:tc>
          <w:tcPr>
            <w:tcW w:type="dxa" w:w="3289"/>
            <w:vAlign w:val="center"/>
            <w:tcMar>
              <w:top w:w="70" w:type="dxa"/>
              <w:start w:w="90" w:type="dxa"/>
              <w:bottom w:w="70" w:type="dxa"/>
              <w:end w:w="90" w:type="dxa"/>
            </w:tcMar>
          </w:tcPr>
          <w:p>
            <w:pPr>
              <w:spacing w:after="0"/>
            </w:pPr>
            <w:r/>
            <w:r>
              <w:rPr>
                <w:rFonts w:ascii="Aptos" w:hAnsi="Aptos"/>
                <w:b w:val="0"/>
                <w:color w:val="18324B"/>
                <w:sz w:val="16"/>
              </w:rPr>
              <w:t>No</w:t>
            </w:r>
          </w:p>
        </w:tc>
        <w:tc>
          <w:tcPr>
            <w:tcW w:type="dxa" w:w="3289"/>
            <w:vAlign w:val="center"/>
            <w:tcMar>
              <w:top w:w="70" w:type="dxa"/>
              <w:start w:w="90" w:type="dxa"/>
              <w:bottom w:w="70" w:type="dxa"/>
              <w:end w:w="90" w:type="dxa"/>
            </w:tcMar>
          </w:tcPr>
          <w:p>
            <w:pPr>
              <w:spacing w:after="0"/>
            </w:pPr>
            <w:r/>
            <w:r>
              <w:rPr>
                <w:rFonts w:ascii="Aptos" w:hAnsi="Aptos"/>
                <w:b w:val="0"/>
                <w:color w:val="18324B"/>
                <w:sz w:val="16"/>
              </w:rPr>
              <w:t>Characteristic TSV specification; config/characteristics.tsv is the default.</w:t>
            </w:r>
          </w:p>
        </w:tc>
      </w:tr>
      <w:tr>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--limit</w:t>
            </w:r>
          </w:p>
        </w:tc>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No</w:t>
            </w:r>
          </w:p>
        </w:tc>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Positive number of earliest selected questions for a pilot.</w:t>
            </w:r>
          </w:p>
        </w:tc>
      </w:tr>
      <w:tr>
        <w:tc>
          <w:tcPr>
            <w:tcW w:type="dxa" w:w="3289"/>
            <w:vAlign w:val="center"/>
            <w:tcMar>
              <w:top w:w="70" w:type="dxa"/>
              <w:start w:w="90" w:type="dxa"/>
              <w:bottom w:w="70" w:type="dxa"/>
              <w:end w:w="90" w:type="dxa"/>
            </w:tcMar>
          </w:tcPr>
          <w:p>
            <w:pPr>
              <w:spacing w:after="0"/>
            </w:pPr>
            <w:r/>
            <w:r>
              <w:rPr>
                <w:rFonts w:ascii="Aptos" w:hAnsi="Aptos"/>
                <w:b w:val="0"/>
                <w:color w:val="18324B"/>
                <w:sz w:val="16"/>
              </w:rPr>
              <w:t>--overwrite</w:t>
            </w:r>
          </w:p>
        </w:tc>
        <w:tc>
          <w:tcPr>
            <w:tcW w:type="dxa" w:w="3289"/>
            <w:vAlign w:val="center"/>
            <w:tcMar>
              <w:top w:w="70" w:type="dxa"/>
              <w:start w:w="90" w:type="dxa"/>
              <w:bottom w:w="70" w:type="dxa"/>
              <w:end w:w="90" w:type="dxa"/>
            </w:tcMar>
          </w:tcPr>
          <w:p>
            <w:pPr>
              <w:spacing w:after="0"/>
            </w:pPr>
            <w:r/>
            <w:r>
              <w:rPr>
                <w:rFonts w:ascii="Aptos" w:hAnsi="Aptos"/>
                <w:b w:val="0"/>
                <w:color w:val="18324B"/>
                <w:sz w:val="16"/>
              </w:rPr>
              <w:t>No</w:t>
            </w:r>
          </w:p>
        </w:tc>
        <w:tc>
          <w:tcPr>
            <w:tcW w:type="dxa" w:w="3289"/>
            <w:vAlign w:val="center"/>
            <w:tcMar>
              <w:top w:w="70" w:type="dxa"/>
              <w:start w:w="90" w:type="dxa"/>
              <w:bottom w:w="70" w:type="dxa"/>
              <w:end w:w="90" w:type="dxa"/>
            </w:tcMar>
          </w:tcPr>
          <w:p>
            <w:pPr>
              <w:spacing w:after="0"/>
            </w:pPr>
            <w:r/>
            <w:r>
              <w:rPr>
                <w:rFonts w:ascii="Aptos" w:hAnsi="Aptos"/>
                <w:b w:val="0"/>
                <w:color w:val="18324B"/>
                <w:sz w:val="16"/>
              </w:rPr>
              <w:t>Allows replacement of existing canonical outputs in the output folder.</w:t>
            </w:r>
          </w:p>
        </w:tc>
      </w:tr>
    </w:tbl>
    <w:p>
      <w:pPr>
        <w:spacing w:after="0"/>
      </w:pPr>
    </w:p>
    <w:p>
      <w:pPr>
        <w:pStyle w:val="Heading2"/>
      </w:pPr>
      <w:r>
        <w:t>7.2 Processing order</w:t>
      </w:r>
    </w:p>
    <w:p>
      <w:pPr>
        <w:pStyle w:val="ListNumber"/>
        <w:spacing w:after="60"/>
      </w:pPr>
      <w:r>
        <w:t>Validate settings, source files, schema, and output protection.</w:t>
      </w:r>
    </w:p>
    <w:p>
      <w:pPr>
        <w:pStyle w:val="ListNumber"/>
        <w:spacing w:after="60"/>
      </w:pPr>
      <w:r>
        <w:t>Select question rows in the inclusive date period and order them by exact time and numeric ID.</w:t>
      </w:r>
    </w:p>
    <w:p>
      <w:pPr>
        <w:pStyle w:val="ListNumber"/>
        <w:spacing w:after="60"/>
      </w:pPr>
      <w:r>
        <w:t>Read every available answer for those questions.</w:t>
      </w:r>
    </w:p>
    <w:p>
      <w:pPr>
        <w:pStyle w:val="ListNumber"/>
        <w:spacing w:after="60"/>
      </w:pPr>
      <w:r>
        <w:t>Read comments attached directly to those questions.</w:t>
      </w:r>
    </w:p>
    <w:p>
      <w:pPr>
        <w:pStyle w:val="ListNumber"/>
        <w:spacing w:after="60"/>
      </w:pPr>
      <w:r>
        <w:t>Read the earliest acceptance day for currently accepted answers.</w:t>
      </w:r>
    </w:p>
    <w:p>
      <w:pPr>
        <w:pStyle w:val="ListNumber"/>
        <w:spacing w:after="60"/>
      </w:pPr>
      <w:r>
        <w:t>Calculate the 47 documented characteristics.</w:t>
      </w:r>
    </w:p>
    <w:p>
      <w:pPr>
        <w:pStyle w:val="ListNumber"/>
        <w:spacing w:after="60"/>
      </w:pPr>
      <w:r>
        <w:t>Run structural checks, publish the TSV and validation file, then publish run metadata.</w:t>
      </w:r>
    </w:p>
    <w:p>
      <w:pPr>
        <w:pStyle w:val="Heading1"/>
      </w:pPr>
      <w:r>
        <w:t>8. Use the generic EDA notebook</w:t>
      </w:r>
    </w:p>
    <w:p>
      <w:r>
        <w:t>notebooks/stackexchange_eda.ipynb is the single analysis notebook. It contains its own pandas, Matplotlib, and SciPy code. The first editable cell selects the input TSV and a small set of evidence-display settings.</w:t>
      </w:r>
    </w:p>
    <w:tbl>
      <w:tblPr>
        <w:tblStyle w:val="TableGrid"/>
        <w:tblW w:type="auto" w:w="0"/>
        <w:jc w:val="center"/>
        <w:tblLayout w:type="autofit"/>
        <w:tblLook w:firstColumn="1" w:firstRow="1" w:lastColumn="0" w:lastRow="0" w:noHBand="0" w:noVBand="1" w:val="04A0"/>
      </w:tblPr>
      <w:tblGrid>
        <w:gridCol w:w="4933"/>
        <w:gridCol w:w="4933"/>
      </w:tblGrid>
      <w:tr>
        <w:trPr>
          <w:tblHeader w:val="true"/>
        </w:trPr>
        <w:tc>
          <w:tcPr>
            <w:tcW w:type="dxa" w:w="4933"/>
            <w:vAlign w:val="center"/>
            <w:tcMar>
              <w:top w:w="70" w:type="dxa"/>
              <w:start w:w="90" w:type="dxa"/>
              <w:bottom w:w="70" w:type="dxa"/>
              <w:end w:w="90" w:type="dxa"/>
            </w:tcMar>
            <w:shd w:fill="315F85"/>
          </w:tcPr>
          <w:p>
            <w:pPr>
              <w:spacing w:after="0"/>
            </w:pPr>
            <w:r/>
            <w:r>
              <w:rPr>
                <w:rFonts w:ascii="Aptos" w:hAnsi="Aptos"/>
                <w:b/>
                <w:color w:val="FFFFFF"/>
                <w:sz w:val="17"/>
              </w:rPr>
              <w:t>Editable setting</w:t>
            </w:r>
          </w:p>
        </w:tc>
        <w:tc>
          <w:tcPr>
            <w:tcW w:type="dxa" w:w="4933"/>
            <w:vAlign w:val="center"/>
            <w:tcMar>
              <w:top w:w="70" w:type="dxa"/>
              <w:start w:w="90" w:type="dxa"/>
              <w:bottom w:w="70" w:type="dxa"/>
              <w:end w:w="90" w:type="dxa"/>
            </w:tcMar>
            <w:shd w:fill="315F85"/>
          </w:tcPr>
          <w:p>
            <w:pPr>
              <w:spacing w:after="0"/>
            </w:pPr>
            <w:r/>
            <w:r>
              <w:rPr>
                <w:rFonts w:ascii="Aptos" w:hAnsi="Aptos"/>
                <w:b/>
                <w:color w:val="FFFFFF"/>
                <w:sz w:val="17"/>
              </w:rPr>
              <w:t>Meaning</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7"/>
              </w:rPr>
              <w:t>DATA_FILE</w:t>
            </w:r>
          </w:p>
        </w:tc>
        <w:tc>
          <w:tcPr>
            <w:tcW w:type="dxa" w:w="4933"/>
            <w:vAlign w:val="center"/>
            <w:tcMar>
              <w:top w:w="70" w:type="dxa"/>
              <w:start w:w="90" w:type="dxa"/>
              <w:bottom w:w="70" w:type="dxa"/>
              <w:end w:w="90" w:type="dxa"/>
            </w:tcMar>
          </w:tcPr>
          <w:p>
            <w:pPr>
              <w:spacing w:after="0"/>
            </w:pPr>
            <w:r/>
            <w:r>
              <w:rPr>
                <w:rFonts w:ascii="Aptos" w:hAnsi="Aptos"/>
                <w:b w:val="0"/>
                <w:color w:val="18324B"/>
                <w:sz w:val="17"/>
              </w:rPr>
              <w:t>Characteristic TSV analyzed by the run.</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MIN_TAG_QUESTIONS</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Minimum tag sample used for outcome comparison.</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7"/>
              </w:rPr>
              <w:t>TOP_TAGS_TO_SHOW</w:t>
            </w:r>
          </w:p>
        </w:tc>
        <w:tc>
          <w:tcPr>
            <w:tcW w:type="dxa" w:w="4933"/>
            <w:vAlign w:val="center"/>
            <w:tcMar>
              <w:top w:w="70" w:type="dxa"/>
              <w:start w:w="90" w:type="dxa"/>
              <w:bottom w:w="70" w:type="dxa"/>
              <w:end w:w="90" w:type="dxa"/>
            </w:tcMar>
          </w:tcPr>
          <w:p>
            <w:pPr>
              <w:spacing w:after="0"/>
            </w:pPr>
            <w:r/>
            <w:r>
              <w:rPr>
                <w:rFonts w:ascii="Aptos" w:hAnsi="Aptos"/>
                <w:b w:val="0"/>
                <w:color w:val="18324B"/>
                <w:sz w:val="17"/>
              </w:rPr>
              <w:t>Maximum number of frequent tags displayed.</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MIN_ABSOLUTE_RHO</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Minimum displayed absolute Spearman correlation.</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7"/>
              </w:rPr>
              <w:t>FDR_ALPHA</w:t>
            </w:r>
          </w:p>
        </w:tc>
        <w:tc>
          <w:tcPr>
            <w:tcW w:type="dxa" w:w="4933"/>
            <w:vAlign w:val="center"/>
            <w:tcMar>
              <w:top w:w="70" w:type="dxa"/>
              <w:start w:w="90" w:type="dxa"/>
              <w:bottom w:w="70" w:type="dxa"/>
              <w:end w:w="90" w:type="dxa"/>
            </w:tcMar>
          </w:tcPr>
          <w:p>
            <w:pPr>
              <w:spacing w:after="0"/>
            </w:pPr>
            <w:r/>
            <w:r>
              <w:rPr>
                <w:rFonts w:ascii="Aptos" w:hAnsi="Aptos"/>
                <w:b w:val="0"/>
                <w:color w:val="18324B"/>
                <w:sz w:val="17"/>
              </w:rPr>
              <w:t>Benjamini–Hochberg false-discovery-rate limit.</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MAX_CASES_TO_SHOW</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Maximum questions in the final inspection table.</w:t>
            </w:r>
          </w:p>
        </w:tc>
      </w:tr>
    </w:tbl>
    <w:p>
      <w:pPr>
        <w:spacing w:after="0"/>
      </w:pPr>
    </w:p>
    <w:p>
      <w:r>
        <w:t>The notebook validates required columns, date and numeric values, TRUE/FALSE fields, one community, one dump snapshot, unique question IDs, and temporal consistency before plotting.</w:t>
      </w:r>
    </w:p>
    <w:p>
      <w:pPr>
        <w:pStyle w:val="ListBullet"/>
        <w:spacing w:after="40"/>
      </w:pPr>
      <w:r>
        <w:t>Figure 1 summarizes answered, accepted, and closed outcomes.</w:t>
      </w:r>
    </w:p>
    <w:p>
      <w:pPr>
        <w:pStyle w:val="ListBullet"/>
        <w:spacing w:after="40"/>
      </w:pPr>
      <w:r>
        <w:t>Figure 2 shows cumulative event evolution from question posting through the dump snapshot.</w:t>
      </w:r>
    </w:p>
    <w:p>
      <w:pPr>
        <w:pStyle w:val="ListBullet"/>
        <w:spacing w:after="40"/>
      </w:pPr>
      <w:r>
        <w:t>Figure 3 uses explicit complete ranges, including open-ended extreme categories.</w:t>
      </w:r>
    </w:p>
    <w:p>
      <w:pPr>
        <w:pStyle w:val="ListBullet"/>
        <w:spacing w:after="40"/>
      </w:pPr>
      <w:r>
        <w:t>Figures 4 and 5 describe frequent tags and eligible tag outcome percentages.</w:t>
      </w:r>
    </w:p>
    <w:p>
      <w:pPr>
        <w:pStyle w:val="ListBullet"/>
        <w:spacing w:after="40"/>
      </w:pPr>
      <w:r>
        <w:t>Figure 6 displays statistically controlled Spearman pairs that also meet the practical strength threshold.</w:t>
      </w:r>
    </w:p>
    <w:p>
      <w:pPr>
        <w:pStyle w:val="ListBullet"/>
        <w:spacing w:after="40"/>
      </w:pPr>
      <w:r>
        <w:t>The final table provides concrete questions for qualitative reading.</w:t>
      </w:r>
    </w:p>
    <w:p>
      <w:pPr>
        <w:pStyle w:val="Heading1"/>
      </w:pPr>
      <w:r>
        <w:t>Part III — Reference</w:t>
      </w:r>
    </w:p>
    <w:p>
      <w:pPr>
        <w:pStyle w:val="Heading1"/>
      </w:pPr>
      <w:r>
        <w:t>9. Component reference</w:t>
      </w:r>
    </w:p>
    <w:tbl>
      <w:tblPr>
        <w:tblStyle w:val="TableGrid"/>
        <w:tblW w:type="auto" w:w="0"/>
        <w:jc w:val="center"/>
        <w:tblLayout w:type="autofit"/>
        <w:tblLook w:firstColumn="1" w:firstRow="1" w:lastColumn="0" w:lastRow="0" w:noHBand="0" w:noVBand="1" w:val="04A0"/>
      </w:tblPr>
      <w:tblGrid>
        <w:gridCol w:w="1973"/>
        <w:gridCol w:w="1973"/>
        <w:gridCol w:w="1973"/>
        <w:gridCol w:w="1973"/>
        <w:gridCol w:w="1973"/>
      </w:tblGrid>
      <w:tr>
        <w:trPr>
          <w:tblHeader w:val="true"/>
        </w:trPr>
        <w:tc>
          <w:tcPr>
            <w:tcW w:type="dxa" w:w="1973"/>
            <w:vAlign w:val="center"/>
            <w:tcMar>
              <w:top w:w="70" w:type="dxa"/>
              <w:start w:w="90" w:type="dxa"/>
              <w:bottom w:w="70" w:type="dxa"/>
              <w:end w:w="90" w:type="dxa"/>
            </w:tcMar>
            <w:shd w:fill="315F85"/>
          </w:tcPr>
          <w:p>
            <w:pPr>
              <w:spacing w:after="0"/>
            </w:pPr>
            <w:r/>
            <w:r>
              <w:rPr>
                <w:rFonts w:ascii="Aptos" w:hAnsi="Aptos"/>
                <w:b/>
                <w:color w:val="FFFFFF"/>
                <w:sz w:val="15"/>
              </w:rPr>
              <w:t>Component</w:t>
            </w:r>
          </w:p>
        </w:tc>
        <w:tc>
          <w:tcPr>
            <w:tcW w:type="dxa" w:w="1973"/>
            <w:vAlign w:val="center"/>
            <w:tcMar>
              <w:top w:w="70" w:type="dxa"/>
              <w:start w:w="90" w:type="dxa"/>
              <w:bottom w:w="70" w:type="dxa"/>
              <w:end w:w="90" w:type="dxa"/>
            </w:tcMar>
            <w:shd w:fill="315F85"/>
          </w:tcPr>
          <w:p>
            <w:pPr>
              <w:spacing w:after="0"/>
            </w:pPr>
            <w:r/>
            <w:r>
              <w:rPr>
                <w:rFonts w:ascii="Aptos" w:hAnsi="Aptos"/>
                <w:b/>
                <w:color w:val="FFFFFF"/>
                <w:sz w:val="15"/>
              </w:rPr>
              <w:t>Responsibility</w:t>
            </w:r>
          </w:p>
        </w:tc>
        <w:tc>
          <w:tcPr>
            <w:tcW w:type="dxa" w:w="1973"/>
            <w:vAlign w:val="center"/>
            <w:tcMar>
              <w:top w:w="70" w:type="dxa"/>
              <w:start w:w="90" w:type="dxa"/>
              <w:bottom w:w="70" w:type="dxa"/>
              <w:end w:w="90" w:type="dxa"/>
            </w:tcMar>
            <w:shd w:fill="315F85"/>
          </w:tcPr>
          <w:p>
            <w:pPr>
              <w:spacing w:after="0"/>
            </w:pPr>
            <w:r/>
            <w:r>
              <w:rPr>
                <w:rFonts w:ascii="Aptos" w:hAnsi="Aptos"/>
                <w:b/>
                <w:color w:val="FFFFFF"/>
                <w:sz w:val="15"/>
              </w:rPr>
              <w:t>Inputs</w:t>
            </w:r>
          </w:p>
        </w:tc>
        <w:tc>
          <w:tcPr>
            <w:tcW w:type="dxa" w:w="1973"/>
            <w:vAlign w:val="center"/>
            <w:tcMar>
              <w:top w:w="70" w:type="dxa"/>
              <w:start w:w="90" w:type="dxa"/>
              <w:bottom w:w="70" w:type="dxa"/>
              <w:end w:w="90" w:type="dxa"/>
            </w:tcMar>
            <w:shd w:fill="315F85"/>
          </w:tcPr>
          <w:p>
            <w:pPr>
              <w:spacing w:after="0"/>
            </w:pPr>
            <w:r/>
            <w:r>
              <w:rPr>
                <w:rFonts w:ascii="Aptos" w:hAnsi="Aptos"/>
                <w:b/>
                <w:color w:val="FFFFFF"/>
                <w:sz w:val="15"/>
              </w:rPr>
              <w:t>Outputs</w:t>
            </w:r>
          </w:p>
        </w:tc>
        <w:tc>
          <w:tcPr>
            <w:tcW w:type="dxa" w:w="1973"/>
            <w:vAlign w:val="center"/>
            <w:tcMar>
              <w:top w:w="70" w:type="dxa"/>
              <w:start w:w="90" w:type="dxa"/>
              <w:bottom w:w="70" w:type="dxa"/>
              <w:end w:w="90" w:type="dxa"/>
            </w:tcMar>
            <w:shd w:fill="315F85"/>
          </w:tcPr>
          <w:p>
            <w:pPr>
              <w:spacing w:after="0"/>
            </w:pPr>
            <w:r/>
            <w:r>
              <w:rPr>
                <w:rFonts w:ascii="Aptos" w:hAnsi="Aptos"/>
                <w:b/>
                <w:color w:val="FFFFFF"/>
                <w:sz w:val="15"/>
              </w:rPr>
              <w:t>Interface</w:t>
            </w:r>
          </w:p>
        </w:tc>
      </w:tr>
      <w:tr>
        <w:tc>
          <w:tcPr>
            <w:tcW w:type="dxa" w:w="1973"/>
            <w:vAlign w:val="center"/>
            <w:tcMar>
              <w:top w:w="70" w:type="dxa"/>
              <w:start w:w="90" w:type="dxa"/>
              <w:bottom w:w="70" w:type="dxa"/>
              <w:end w:w="90" w:type="dxa"/>
            </w:tcMar>
          </w:tcPr>
          <w:p>
            <w:pPr>
              <w:spacing w:after="0"/>
            </w:pPr>
            <w:r/>
            <w:r>
              <w:rPr>
                <w:rFonts w:ascii="Aptos" w:hAnsi="Aptos"/>
                <w:b w:val="0"/>
                <w:color w:val="18324B"/>
                <w:sz w:val="15"/>
              </w:rPr>
              <w:t>src/stackexchange_xml.py</w:t>
            </w:r>
          </w:p>
        </w:tc>
        <w:tc>
          <w:tcPr>
            <w:tcW w:type="dxa" w:w="1973"/>
            <w:vAlign w:val="center"/>
            <w:tcMar>
              <w:top w:w="70" w:type="dxa"/>
              <w:start w:w="90" w:type="dxa"/>
              <w:bottom w:w="70" w:type="dxa"/>
              <w:end w:w="90" w:type="dxa"/>
            </w:tcMar>
          </w:tcPr>
          <w:p>
            <w:pPr>
              <w:spacing w:after="0"/>
            </w:pPr>
            <w:r/>
            <w:r>
              <w:rPr>
                <w:rFonts w:ascii="Aptos" w:hAnsi="Aptos"/>
                <w:b w:val="0"/>
                <w:color w:val="18324B"/>
                <w:sz w:val="15"/>
              </w:rPr>
              <w:t>Shared XML rules</w:t>
            </w:r>
          </w:p>
        </w:tc>
        <w:tc>
          <w:tcPr>
            <w:tcW w:type="dxa" w:w="1973"/>
            <w:vAlign w:val="center"/>
            <w:tcMar>
              <w:top w:w="70" w:type="dxa"/>
              <w:start w:w="90" w:type="dxa"/>
              <w:bottom w:w="70" w:type="dxa"/>
              <w:end w:w="90" w:type="dxa"/>
            </w:tcMar>
          </w:tcPr>
          <w:p>
            <w:pPr>
              <w:spacing w:after="0"/>
            </w:pPr>
            <w:r/>
            <w:r>
              <w:rPr>
                <w:rFonts w:ascii="Aptos" w:hAnsi="Aptos"/>
                <w:b w:val="0"/>
                <w:color w:val="18324B"/>
                <w:sz w:val="15"/>
              </w:rPr>
              <w:t>Dump XML paths and requested question IDs</w:t>
            </w:r>
          </w:p>
        </w:tc>
        <w:tc>
          <w:tcPr>
            <w:tcW w:type="dxa" w:w="1973"/>
            <w:vAlign w:val="center"/>
            <w:tcMar>
              <w:top w:w="70" w:type="dxa"/>
              <w:start w:w="90" w:type="dxa"/>
              <w:bottom w:w="70" w:type="dxa"/>
              <w:end w:w="90" w:type="dxa"/>
            </w:tcMar>
          </w:tcPr>
          <w:p>
            <w:pPr>
              <w:spacing w:after="0"/>
            </w:pPr>
            <w:r/>
            <w:r>
              <w:rPr>
                <w:rFonts w:ascii="Aptos" w:hAnsi="Aptos"/>
                <w:b w:val="0"/>
                <w:color w:val="18324B"/>
                <w:sz w:val="15"/>
              </w:rPr>
              <w:t>Copied row dictionaries and safe XML writing helpers</w:t>
            </w:r>
          </w:p>
        </w:tc>
        <w:tc>
          <w:tcPr>
            <w:tcW w:type="dxa" w:w="1973"/>
            <w:vAlign w:val="center"/>
            <w:tcMar>
              <w:top w:w="70" w:type="dxa"/>
              <w:start w:w="90" w:type="dxa"/>
              <w:bottom w:w="70" w:type="dxa"/>
              <w:end w:w="90" w:type="dxa"/>
            </w:tcMar>
          </w:tcPr>
          <w:p>
            <w:pPr>
              <w:spacing w:after="0"/>
            </w:pPr>
            <w:r/>
            <w:r>
              <w:rPr>
                <w:rFonts w:ascii="Aptos" w:hAnsi="Aptos"/>
                <w:b w:val="0"/>
                <w:color w:val="18324B"/>
                <w:sz w:val="15"/>
              </w:rPr>
              <w:t>Library module</w:t>
            </w:r>
          </w:p>
        </w:tc>
      </w:tr>
      <w:tr>
        <w:tc>
          <w:tcPr>
            <w:tcW w:type="dxa" w:w="1973"/>
            <w:vAlign w:val="center"/>
            <w:tcMar>
              <w:top w:w="70" w:type="dxa"/>
              <w:start w:w="90" w:type="dxa"/>
              <w:bottom w:w="70" w:type="dxa"/>
              <w:end w:w="90" w:type="dxa"/>
            </w:tcMar>
            <w:shd w:fill="F8FAFC"/>
          </w:tcPr>
          <w:p>
            <w:pPr>
              <w:spacing w:after="0"/>
            </w:pPr>
            <w:r/>
            <w:r>
              <w:rPr>
                <w:rFonts w:ascii="Aptos" w:hAnsi="Aptos"/>
                <w:b w:val="0"/>
                <w:color w:val="18324B"/>
                <w:sz w:val="15"/>
              </w:rPr>
              <w:t>src/extract_threads.py</w:t>
            </w:r>
          </w:p>
        </w:tc>
        <w:tc>
          <w:tcPr>
            <w:tcW w:type="dxa" w:w="1973"/>
            <w:vAlign w:val="center"/>
            <w:tcMar>
              <w:top w:w="70" w:type="dxa"/>
              <w:start w:w="90" w:type="dxa"/>
              <w:bottom w:w="70" w:type="dxa"/>
              <w:end w:w="90" w:type="dxa"/>
            </w:tcMar>
            <w:shd w:fill="F8FAFC"/>
          </w:tcPr>
          <w:p>
            <w:pPr>
              <w:spacing w:after="0"/>
            </w:pPr>
            <w:r/>
            <w:r>
              <w:rPr>
                <w:rFonts w:ascii="Aptos" w:hAnsi="Aptos"/>
                <w:b w:val="0"/>
                <w:color w:val="18324B"/>
                <w:sz w:val="15"/>
              </w:rPr>
              <w:t>Complete-thread reconstruction</w:t>
            </w:r>
          </w:p>
        </w:tc>
        <w:tc>
          <w:tcPr>
            <w:tcW w:type="dxa" w:w="1973"/>
            <w:vAlign w:val="center"/>
            <w:tcMar>
              <w:top w:w="70" w:type="dxa"/>
              <w:start w:w="90" w:type="dxa"/>
              <w:bottom w:w="70" w:type="dxa"/>
              <w:end w:w="90" w:type="dxa"/>
            </w:tcMar>
            <w:shd w:fill="F8FAFC"/>
          </w:tcPr>
          <w:p>
            <w:pPr>
              <w:spacing w:after="0"/>
            </w:pPr>
            <w:r/>
            <w:r>
              <w:rPr>
                <w:rFonts w:ascii="Aptos" w:hAnsi="Aptos"/>
                <w:b w:val="0"/>
                <w:color w:val="18324B"/>
                <w:sz w:val="15"/>
              </w:rPr>
              <w:t>Posts.xml, Comments.xml, question IDs</w:t>
            </w:r>
          </w:p>
        </w:tc>
        <w:tc>
          <w:tcPr>
            <w:tcW w:type="dxa" w:w="1973"/>
            <w:vAlign w:val="center"/>
            <w:tcMar>
              <w:top w:w="70" w:type="dxa"/>
              <w:start w:w="90" w:type="dxa"/>
              <w:bottom w:w="70" w:type="dxa"/>
              <w:end w:w="90" w:type="dxa"/>
            </w:tcMar>
            <w:shd w:fill="F8FAFC"/>
          </w:tcPr>
          <w:p>
            <w:pPr>
              <w:spacing w:after="0"/>
            </w:pPr>
            <w:r/>
            <w:r>
              <w:rPr>
                <w:rFonts w:ascii="Aptos" w:hAnsi="Aptos"/>
                <w:b w:val="0"/>
                <w:color w:val="18324B"/>
                <w:sz w:val="15"/>
              </w:rPr>
              <w:t>One complete-thread XML file</w:t>
            </w:r>
          </w:p>
        </w:tc>
        <w:tc>
          <w:tcPr>
            <w:tcW w:type="dxa" w:w="1973"/>
            <w:vAlign w:val="center"/>
            <w:tcMar>
              <w:top w:w="70" w:type="dxa"/>
              <w:start w:w="90" w:type="dxa"/>
              <w:bottom w:w="70" w:type="dxa"/>
              <w:end w:w="90" w:type="dxa"/>
            </w:tcMar>
            <w:shd w:fill="F8FAFC"/>
          </w:tcPr>
          <w:p>
            <w:pPr>
              <w:spacing w:after="0"/>
            </w:pPr>
            <w:r/>
            <w:r>
              <w:rPr>
                <w:rFonts w:ascii="Aptos" w:hAnsi="Aptos"/>
                <w:b w:val="0"/>
                <w:color w:val="18324B"/>
                <w:sz w:val="15"/>
              </w:rPr>
              <w:t>Command and extract_threads function</w:t>
            </w:r>
          </w:p>
        </w:tc>
      </w:tr>
      <w:tr>
        <w:tc>
          <w:tcPr>
            <w:tcW w:type="dxa" w:w="1973"/>
            <w:vAlign w:val="center"/>
            <w:tcMar>
              <w:top w:w="70" w:type="dxa"/>
              <w:start w:w="90" w:type="dxa"/>
              <w:bottom w:w="70" w:type="dxa"/>
              <w:end w:w="90" w:type="dxa"/>
            </w:tcMar>
          </w:tcPr>
          <w:p>
            <w:pPr>
              <w:spacing w:after="0"/>
            </w:pPr>
            <w:r/>
            <w:r>
              <w:rPr>
                <w:rFonts w:ascii="Aptos" w:hAnsi="Aptos"/>
                <w:b w:val="0"/>
                <w:color w:val="18324B"/>
                <w:sz w:val="15"/>
              </w:rPr>
              <w:t>src/extract_request_summary.py</w:t>
            </w:r>
          </w:p>
        </w:tc>
        <w:tc>
          <w:tcPr>
            <w:tcW w:type="dxa" w:w="1973"/>
            <w:vAlign w:val="center"/>
            <w:tcMar>
              <w:top w:w="70" w:type="dxa"/>
              <w:start w:w="90" w:type="dxa"/>
              <w:bottom w:w="70" w:type="dxa"/>
              <w:end w:w="90" w:type="dxa"/>
            </w:tcMar>
          </w:tcPr>
          <w:p>
            <w:pPr>
              <w:spacing w:after="0"/>
            </w:pPr>
            <w:r/>
            <w:r>
              <w:rPr>
                <w:rFonts w:ascii="Aptos" w:hAnsi="Aptos"/>
                <w:b w:val="0"/>
                <w:color w:val="18324B"/>
                <w:sz w:val="15"/>
              </w:rPr>
              <w:t>Configurable summary extraction</w:t>
            </w:r>
          </w:p>
        </w:tc>
        <w:tc>
          <w:tcPr>
            <w:tcW w:type="dxa" w:w="1973"/>
            <w:vAlign w:val="center"/>
            <w:tcMar>
              <w:top w:w="70" w:type="dxa"/>
              <w:start w:w="90" w:type="dxa"/>
              <w:bottom w:w="70" w:type="dxa"/>
              <w:end w:w="90" w:type="dxa"/>
            </w:tcMar>
          </w:tcPr>
          <w:p>
            <w:pPr>
              <w:spacing w:after="0"/>
            </w:pPr>
            <w:r/>
            <w:r>
              <w:rPr>
                <w:rFonts w:ascii="Aptos" w:hAnsi="Aptos"/>
                <w:b w:val="0"/>
                <w:color w:val="18324B"/>
                <w:sz w:val="15"/>
              </w:rPr>
              <w:t>Posts.xml, Comments.xml, question IDs, summary field TSV</w:t>
            </w:r>
          </w:p>
        </w:tc>
        <w:tc>
          <w:tcPr>
            <w:tcW w:type="dxa" w:w="1973"/>
            <w:vAlign w:val="center"/>
            <w:tcMar>
              <w:top w:w="70" w:type="dxa"/>
              <w:start w:w="90" w:type="dxa"/>
              <w:bottom w:w="70" w:type="dxa"/>
              <w:end w:w="90" w:type="dxa"/>
            </w:tcMar>
          </w:tcPr>
          <w:p>
            <w:pPr>
              <w:spacing w:after="0"/>
            </w:pPr>
            <w:r/>
            <w:r>
              <w:rPr>
                <w:rFonts w:ascii="Aptos" w:hAnsi="Aptos"/>
                <w:b w:val="0"/>
                <w:color w:val="18324B"/>
                <w:sz w:val="15"/>
              </w:rPr>
              <w:t>One selected-field XML file</w:t>
            </w:r>
          </w:p>
        </w:tc>
        <w:tc>
          <w:tcPr>
            <w:tcW w:type="dxa" w:w="1973"/>
            <w:vAlign w:val="center"/>
            <w:tcMar>
              <w:top w:w="70" w:type="dxa"/>
              <w:start w:w="90" w:type="dxa"/>
              <w:bottom w:w="70" w:type="dxa"/>
              <w:end w:w="90" w:type="dxa"/>
            </w:tcMar>
          </w:tcPr>
          <w:p>
            <w:pPr>
              <w:spacing w:after="0"/>
            </w:pPr>
            <w:r/>
            <w:r>
              <w:rPr>
                <w:rFonts w:ascii="Aptos" w:hAnsi="Aptos"/>
                <w:b w:val="0"/>
                <w:color w:val="18324B"/>
                <w:sz w:val="15"/>
              </w:rPr>
              <w:t>Command and extract_request_summaries function</w:t>
            </w:r>
          </w:p>
        </w:tc>
      </w:tr>
      <w:tr>
        <w:tc>
          <w:tcPr>
            <w:tcW w:type="dxa" w:w="1973"/>
            <w:vAlign w:val="center"/>
            <w:tcMar>
              <w:top w:w="70" w:type="dxa"/>
              <w:start w:w="90" w:type="dxa"/>
              <w:bottom w:w="70" w:type="dxa"/>
              <w:end w:w="90" w:type="dxa"/>
            </w:tcMar>
            <w:shd w:fill="F8FAFC"/>
          </w:tcPr>
          <w:p>
            <w:pPr>
              <w:spacing w:after="0"/>
            </w:pPr>
            <w:r/>
            <w:r>
              <w:rPr>
                <w:rFonts w:ascii="Aptos" w:hAnsi="Aptos"/>
                <w:b w:val="0"/>
                <w:color w:val="18324B"/>
                <w:sz w:val="15"/>
              </w:rPr>
              <w:t>src/question_characteristics.py</w:t>
            </w:r>
          </w:p>
        </w:tc>
        <w:tc>
          <w:tcPr>
            <w:tcW w:type="dxa" w:w="1973"/>
            <w:vAlign w:val="center"/>
            <w:tcMar>
              <w:top w:w="70" w:type="dxa"/>
              <w:start w:w="90" w:type="dxa"/>
              <w:bottom w:w="70" w:type="dxa"/>
              <w:end w:w="90" w:type="dxa"/>
            </w:tcMar>
            <w:shd w:fill="F8FAFC"/>
          </w:tcPr>
          <w:p>
            <w:pPr>
              <w:spacing w:after="0"/>
            </w:pPr>
            <w:r/>
            <w:r>
              <w:rPr>
                <w:rFonts w:ascii="Aptos" w:hAnsi="Aptos"/>
                <w:b w:val="0"/>
                <w:color w:val="18324B"/>
                <w:sz w:val="15"/>
              </w:rPr>
              <w:t>Transparent 47-field calculations</w:t>
            </w:r>
          </w:p>
        </w:tc>
        <w:tc>
          <w:tcPr>
            <w:tcW w:type="dxa" w:w="1973"/>
            <w:vAlign w:val="center"/>
            <w:tcMar>
              <w:top w:w="70" w:type="dxa"/>
              <w:start w:w="90" w:type="dxa"/>
              <w:bottom w:w="70" w:type="dxa"/>
              <w:end w:w="90" w:type="dxa"/>
            </w:tcMar>
            <w:shd w:fill="F8FAFC"/>
          </w:tcPr>
          <w:p>
            <w:pPr>
              <w:spacing w:after="0"/>
            </w:pPr>
            <w:r/>
            <w:r>
              <w:rPr>
                <w:rFonts w:ascii="Aptos" w:hAnsi="Aptos"/>
                <w:b w:val="0"/>
                <w:color w:val="18324B"/>
                <w:sz w:val="15"/>
              </w:rPr>
              <w:t>Selected source rows, site, snapshot date</w:t>
            </w:r>
          </w:p>
        </w:tc>
        <w:tc>
          <w:tcPr>
            <w:tcW w:type="dxa" w:w="1973"/>
            <w:vAlign w:val="center"/>
            <w:tcMar>
              <w:top w:w="70" w:type="dxa"/>
              <w:start w:w="90" w:type="dxa"/>
              <w:bottom w:w="70" w:type="dxa"/>
              <w:end w:w="90" w:type="dxa"/>
            </w:tcMar>
            <w:shd w:fill="F8FAFC"/>
          </w:tcPr>
          <w:p>
            <w:pPr>
              <w:spacing w:after="0"/>
            </w:pPr>
            <w:r/>
            <w:r>
              <w:rPr>
                <w:rFonts w:ascii="Aptos" w:hAnsi="Aptos"/>
                <w:b w:val="0"/>
                <w:color w:val="18324B"/>
                <w:sz w:val="15"/>
              </w:rPr>
              <w:t>One characteristic dictionary per question</w:t>
            </w:r>
          </w:p>
        </w:tc>
        <w:tc>
          <w:tcPr>
            <w:tcW w:type="dxa" w:w="1973"/>
            <w:vAlign w:val="center"/>
            <w:tcMar>
              <w:top w:w="70" w:type="dxa"/>
              <w:start w:w="90" w:type="dxa"/>
              <w:bottom w:w="70" w:type="dxa"/>
              <w:end w:w="90" w:type="dxa"/>
            </w:tcMar>
            <w:shd w:fill="F8FAFC"/>
          </w:tcPr>
          <w:p>
            <w:pPr>
              <w:spacing w:after="0"/>
            </w:pPr>
            <w:r/>
            <w:r>
              <w:rPr>
                <w:rFonts w:ascii="Aptos" w:hAnsi="Aptos"/>
                <w:b w:val="0"/>
                <w:color w:val="18324B"/>
                <w:sz w:val="15"/>
              </w:rPr>
              <w:t>Library module</w:t>
            </w:r>
          </w:p>
        </w:tc>
      </w:tr>
      <w:tr>
        <w:tc>
          <w:tcPr>
            <w:tcW w:type="dxa" w:w="1973"/>
            <w:vAlign w:val="center"/>
            <w:tcMar>
              <w:top w:w="70" w:type="dxa"/>
              <w:start w:w="90" w:type="dxa"/>
              <w:bottom w:w="70" w:type="dxa"/>
              <w:end w:w="90" w:type="dxa"/>
            </w:tcMar>
          </w:tcPr>
          <w:p>
            <w:pPr>
              <w:spacing w:after="0"/>
            </w:pPr>
            <w:r/>
            <w:r>
              <w:rPr>
                <w:rFonts w:ascii="Aptos" w:hAnsi="Aptos"/>
                <w:b w:val="0"/>
                <w:color w:val="18324B"/>
                <w:sz w:val="15"/>
              </w:rPr>
              <w:t>src/build_characteristics.py</w:t>
            </w:r>
          </w:p>
        </w:tc>
        <w:tc>
          <w:tcPr>
            <w:tcW w:type="dxa" w:w="1973"/>
            <w:vAlign w:val="center"/>
            <w:tcMar>
              <w:top w:w="70" w:type="dxa"/>
              <w:start w:w="90" w:type="dxa"/>
              <w:bottom w:w="70" w:type="dxa"/>
              <w:end w:w="90" w:type="dxa"/>
            </w:tcMar>
          </w:tcPr>
          <w:p>
            <w:pPr>
              <w:spacing w:after="0"/>
            </w:pPr>
            <w:r/>
            <w:r>
              <w:rPr>
                <w:rFonts w:ascii="Aptos" w:hAnsi="Aptos"/>
                <w:b w:val="0"/>
                <w:color w:val="18324B"/>
                <w:sz w:val="15"/>
              </w:rPr>
              <w:t>Selection, orchestration, validation, output</w:t>
            </w:r>
          </w:p>
        </w:tc>
        <w:tc>
          <w:tcPr>
            <w:tcW w:type="dxa" w:w="1973"/>
            <w:vAlign w:val="center"/>
            <w:tcMar>
              <w:top w:w="70" w:type="dxa"/>
              <w:start w:w="90" w:type="dxa"/>
              <w:bottom w:w="70" w:type="dxa"/>
              <w:end w:w="90" w:type="dxa"/>
            </w:tcMar>
          </w:tcPr>
          <w:p>
            <w:pPr>
              <w:spacing w:after="0"/>
            </w:pPr>
            <w:r/>
            <w:r>
              <w:rPr>
                <w:rFonts w:ascii="Aptos" w:hAnsi="Aptos"/>
                <w:b w:val="0"/>
                <w:color w:val="18324B"/>
                <w:sz w:val="15"/>
              </w:rPr>
              <w:t>Posts.xml, Comments.xml, Votes.xml, run settings, schema</w:t>
            </w:r>
          </w:p>
        </w:tc>
        <w:tc>
          <w:tcPr>
            <w:tcW w:type="dxa" w:w="1973"/>
            <w:vAlign w:val="center"/>
            <w:tcMar>
              <w:top w:w="70" w:type="dxa"/>
              <w:start w:w="90" w:type="dxa"/>
              <w:bottom w:w="70" w:type="dxa"/>
              <w:end w:w="90" w:type="dxa"/>
            </w:tcMar>
          </w:tcPr>
          <w:p>
            <w:pPr>
              <w:spacing w:after="0"/>
            </w:pPr>
            <w:r/>
            <w:r>
              <w:rPr>
                <w:rFonts w:ascii="Aptos" w:hAnsi="Aptos"/>
                <w:b w:val="0"/>
                <w:color w:val="18324B"/>
                <w:sz w:val="15"/>
              </w:rPr>
              <w:t>TSV, validation, metadata</w:t>
            </w:r>
          </w:p>
        </w:tc>
        <w:tc>
          <w:tcPr>
            <w:tcW w:type="dxa" w:w="1973"/>
            <w:vAlign w:val="center"/>
            <w:tcMar>
              <w:top w:w="70" w:type="dxa"/>
              <w:start w:w="90" w:type="dxa"/>
              <w:bottom w:w="70" w:type="dxa"/>
              <w:end w:w="90" w:type="dxa"/>
            </w:tcMar>
          </w:tcPr>
          <w:p>
            <w:pPr>
              <w:spacing w:after="0"/>
            </w:pPr>
            <w:r/>
            <w:r>
              <w:rPr>
                <w:rFonts w:ascii="Aptos" w:hAnsi="Aptos"/>
                <w:b w:val="0"/>
                <w:color w:val="18324B"/>
                <w:sz w:val="15"/>
              </w:rPr>
              <w:t>Command and run function</w:t>
            </w:r>
          </w:p>
        </w:tc>
      </w:tr>
      <w:tr>
        <w:tc>
          <w:tcPr>
            <w:tcW w:type="dxa" w:w="1973"/>
            <w:vAlign w:val="center"/>
            <w:tcMar>
              <w:top w:w="70" w:type="dxa"/>
              <w:start w:w="90" w:type="dxa"/>
              <w:bottom w:w="70" w:type="dxa"/>
              <w:end w:w="90" w:type="dxa"/>
            </w:tcMar>
            <w:shd w:fill="F8FAFC"/>
          </w:tcPr>
          <w:p>
            <w:pPr>
              <w:spacing w:after="0"/>
            </w:pPr>
            <w:r/>
            <w:r>
              <w:rPr>
                <w:rFonts w:ascii="Aptos" w:hAnsi="Aptos"/>
                <w:b w:val="0"/>
                <w:color w:val="18324B"/>
                <w:sz w:val="15"/>
              </w:rPr>
              <w:t>notebooks/stackexchange_eda.ipynb</w:t>
            </w:r>
          </w:p>
        </w:tc>
        <w:tc>
          <w:tcPr>
            <w:tcW w:type="dxa" w:w="1973"/>
            <w:vAlign w:val="center"/>
            <w:tcMar>
              <w:top w:w="70" w:type="dxa"/>
              <w:start w:w="90" w:type="dxa"/>
              <w:bottom w:w="70" w:type="dxa"/>
              <w:end w:w="90" w:type="dxa"/>
            </w:tcMar>
            <w:shd w:fill="F8FAFC"/>
          </w:tcPr>
          <w:p>
            <w:pPr>
              <w:spacing w:after="0"/>
            </w:pPr>
            <w:r/>
            <w:r>
              <w:rPr>
                <w:rFonts w:ascii="Aptos" w:hAnsi="Aptos"/>
                <w:b w:val="0"/>
                <w:color w:val="18324B"/>
                <w:sz w:val="15"/>
              </w:rPr>
              <w:t>Exploratory analysis</w:t>
            </w:r>
          </w:p>
        </w:tc>
        <w:tc>
          <w:tcPr>
            <w:tcW w:type="dxa" w:w="1973"/>
            <w:vAlign w:val="center"/>
            <w:tcMar>
              <w:top w:w="70" w:type="dxa"/>
              <w:start w:w="90" w:type="dxa"/>
              <w:bottom w:w="70" w:type="dxa"/>
              <w:end w:w="90" w:type="dxa"/>
            </w:tcMar>
            <w:shd w:fill="F8FAFC"/>
          </w:tcPr>
          <w:p>
            <w:pPr>
              <w:spacing w:after="0"/>
            </w:pPr>
            <w:r/>
            <w:r>
              <w:rPr>
                <w:rFonts w:ascii="Aptos" w:hAnsi="Aptos"/>
                <w:b w:val="0"/>
                <w:color w:val="18324B"/>
                <w:sz w:val="15"/>
              </w:rPr>
              <w:t>Compatible thread_characteristics.tsv</w:t>
            </w:r>
          </w:p>
        </w:tc>
        <w:tc>
          <w:tcPr>
            <w:tcW w:type="dxa" w:w="1973"/>
            <w:vAlign w:val="center"/>
            <w:tcMar>
              <w:top w:w="70" w:type="dxa"/>
              <w:start w:w="90" w:type="dxa"/>
              <w:bottom w:w="70" w:type="dxa"/>
              <w:end w:w="90" w:type="dxa"/>
            </w:tcMar>
            <w:shd w:fill="F8FAFC"/>
          </w:tcPr>
          <w:p>
            <w:pPr>
              <w:spacing w:after="0"/>
            </w:pPr>
            <w:r/>
            <w:r>
              <w:rPr>
                <w:rFonts w:ascii="Aptos" w:hAnsi="Aptos"/>
                <w:b w:val="0"/>
                <w:color w:val="18324B"/>
                <w:sz w:val="15"/>
              </w:rPr>
              <w:t>Tables, figures, interpretations, inspection cases</w:t>
            </w:r>
          </w:p>
        </w:tc>
        <w:tc>
          <w:tcPr>
            <w:tcW w:type="dxa" w:w="1973"/>
            <w:vAlign w:val="center"/>
            <w:tcMar>
              <w:top w:w="70" w:type="dxa"/>
              <w:start w:w="90" w:type="dxa"/>
              <w:bottom w:w="70" w:type="dxa"/>
              <w:end w:w="90" w:type="dxa"/>
            </w:tcMar>
            <w:shd w:fill="F8FAFC"/>
          </w:tcPr>
          <w:p>
            <w:pPr>
              <w:spacing w:after="0"/>
            </w:pPr>
            <w:r/>
            <w:r>
              <w:rPr>
                <w:rFonts w:ascii="Aptos" w:hAnsi="Aptos"/>
                <w:b w:val="0"/>
                <w:color w:val="18324B"/>
                <w:sz w:val="15"/>
              </w:rPr>
              <w:t>Jupyter notebook</w:t>
            </w:r>
          </w:p>
        </w:tc>
      </w:tr>
    </w:tbl>
    <w:p>
      <w:pPr>
        <w:spacing w:after="0"/>
      </w:pPr>
    </w:p>
    <w:p>
      <w:pPr>
        <w:pStyle w:val="Heading2"/>
      </w:pPr>
      <w:r>
        <w:t>9.1 Shared XML rules</w:t>
      </w:r>
    </w:p>
    <w:p>
      <w:pPr>
        <w:pStyle w:val="ListBullet"/>
        <w:spacing w:after="40"/>
      </w:pPr>
      <w:r>
        <w:t>Question and row IDs are positive decimal integers.</w:t>
      </w:r>
    </w:p>
    <w:p>
      <w:pPr>
        <w:pStyle w:val="ListBullet"/>
        <w:spacing w:after="40"/>
      </w:pPr>
      <w:r>
        <w:t>Source timestamps use YYYY-MM-DDTHH:MM:SS with an optional decimal fraction.</w:t>
      </w:r>
    </w:p>
    <w:p>
      <w:pPr>
        <w:pStyle w:val="ListBullet"/>
        <w:spacing w:after="40"/>
      </w:pPr>
      <w:r>
        <w:t>The complete fractional timestamp is preserved for ordering.</w:t>
      </w:r>
    </w:p>
    <w:p>
      <w:pPr>
        <w:pStyle w:val="ListBullet"/>
        <w:spacing w:after="40"/>
      </w:pPr>
      <w:r>
        <w:t>Numeric ID resolves an exact timestamp tie.</w:t>
      </w:r>
    </w:p>
    <w:p>
      <w:pPr>
        <w:pStyle w:val="ListBullet"/>
        <w:spacing w:after="40"/>
      </w:pPr>
      <w:r>
        <w:t>XML rows are streamed and cleared after their attributes are copied.</w:t>
      </w:r>
    </w:p>
    <w:p>
      <w:pPr>
        <w:pStyle w:val="ListBullet"/>
        <w:spacing w:after="40"/>
      </w:pPr>
      <w:r>
        <w:t>Each XML destination is created beside a temporary file and replaced after successful writing.</w:t>
      </w:r>
    </w:p>
    <w:p>
      <w:pPr>
        <w:pStyle w:val="ListBullet"/>
        <w:spacing w:after="40"/>
      </w:pPr>
      <w:r>
        <w:t>Validation errors identify the source filename and row identifiers when available.</w:t>
      </w:r>
    </w:p>
    <w:p>
      <w:pPr>
        <w:pStyle w:val="Heading2"/>
      </w:pPr>
      <w:r>
        <w:t>9.2 Side effects and failure behavior</w:t>
      </w:r>
    </w:p>
    <w:tbl>
      <w:tblPr>
        <w:tblStyle w:val="TableGrid"/>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vAlign w:val="center"/>
            <w:tcMar>
              <w:top w:w="70" w:type="dxa"/>
              <w:start w:w="90" w:type="dxa"/>
              <w:bottom w:w="70" w:type="dxa"/>
              <w:end w:w="90" w:type="dxa"/>
            </w:tcMar>
            <w:shd w:fill="315F85"/>
          </w:tcPr>
          <w:p>
            <w:pPr>
              <w:spacing w:after="0"/>
            </w:pPr>
            <w:r/>
            <w:r>
              <w:rPr>
                <w:rFonts w:ascii="Aptos" w:hAnsi="Aptos"/>
                <w:b/>
                <w:color w:val="FFFFFF"/>
                <w:sz w:val="16"/>
              </w:rPr>
              <w:t>Component</w:t>
            </w:r>
          </w:p>
        </w:tc>
        <w:tc>
          <w:tcPr>
            <w:tcW w:type="dxa" w:w="3289"/>
            <w:vAlign w:val="center"/>
            <w:tcMar>
              <w:top w:w="70" w:type="dxa"/>
              <w:start w:w="90" w:type="dxa"/>
              <w:bottom w:w="70" w:type="dxa"/>
              <w:end w:w="90" w:type="dxa"/>
            </w:tcMar>
            <w:shd w:fill="315F85"/>
          </w:tcPr>
          <w:p>
            <w:pPr>
              <w:spacing w:after="0"/>
            </w:pPr>
            <w:r/>
            <w:r>
              <w:rPr>
                <w:rFonts w:ascii="Aptos" w:hAnsi="Aptos"/>
                <w:b/>
                <w:color w:val="FFFFFF"/>
                <w:sz w:val="16"/>
              </w:rPr>
              <w:t>Filesystem effect</w:t>
            </w:r>
          </w:p>
        </w:tc>
        <w:tc>
          <w:tcPr>
            <w:tcW w:type="dxa" w:w="3289"/>
            <w:vAlign w:val="center"/>
            <w:tcMar>
              <w:top w:w="70" w:type="dxa"/>
              <w:start w:w="90" w:type="dxa"/>
              <w:bottom w:w="70" w:type="dxa"/>
              <w:end w:w="90" w:type="dxa"/>
            </w:tcMar>
            <w:shd w:fill="315F85"/>
          </w:tcPr>
          <w:p>
            <w:pPr>
              <w:spacing w:after="0"/>
            </w:pPr>
            <w:r/>
            <w:r>
              <w:rPr>
                <w:rFonts w:ascii="Aptos" w:hAnsi="Aptos"/>
                <w:b/>
                <w:color w:val="FFFFFF"/>
                <w:sz w:val="16"/>
              </w:rPr>
              <w:t>Failure behavior</w:t>
            </w:r>
          </w:p>
        </w:tc>
      </w:tr>
      <w:tr>
        <w:tc>
          <w:tcPr>
            <w:tcW w:type="dxa" w:w="3289"/>
            <w:vAlign w:val="center"/>
            <w:tcMar>
              <w:top w:w="70" w:type="dxa"/>
              <w:start w:w="90" w:type="dxa"/>
              <w:bottom w:w="70" w:type="dxa"/>
              <w:end w:w="90" w:type="dxa"/>
            </w:tcMar>
          </w:tcPr>
          <w:p>
            <w:pPr>
              <w:spacing w:after="0"/>
            </w:pPr>
            <w:r/>
            <w:r>
              <w:rPr>
                <w:rFonts w:ascii="Aptos" w:hAnsi="Aptos"/>
                <w:b w:val="0"/>
                <w:color w:val="18324B"/>
                <w:sz w:val="16"/>
              </w:rPr>
              <w:t>Thread and summary extractors</w:t>
            </w:r>
          </w:p>
        </w:tc>
        <w:tc>
          <w:tcPr>
            <w:tcW w:type="dxa" w:w="3289"/>
            <w:vAlign w:val="center"/>
            <w:tcMar>
              <w:top w:w="70" w:type="dxa"/>
              <w:start w:w="90" w:type="dxa"/>
              <w:bottom w:w="70" w:type="dxa"/>
              <w:end w:w="90" w:type="dxa"/>
            </w:tcMar>
          </w:tcPr>
          <w:p>
            <w:pPr>
              <w:spacing w:after="0"/>
            </w:pPr>
            <w:r/>
            <w:r>
              <w:rPr>
                <w:rFonts w:ascii="Aptos" w:hAnsi="Aptos"/>
                <w:b w:val="0"/>
                <w:color w:val="18324B"/>
                <w:sz w:val="16"/>
              </w:rPr>
              <w:t>Create parent folders and atomically replace the selected output XML.</w:t>
            </w:r>
          </w:p>
        </w:tc>
        <w:tc>
          <w:tcPr>
            <w:tcW w:type="dxa" w:w="3289"/>
            <w:vAlign w:val="center"/>
            <w:tcMar>
              <w:top w:w="70" w:type="dxa"/>
              <w:start w:w="90" w:type="dxa"/>
              <w:bottom w:w="70" w:type="dxa"/>
              <w:end w:w="90" w:type="dxa"/>
            </w:tcMar>
          </w:tcPr>
          <w:p>
            <w:pPr>
              <w:spacing w:after="0"/>
            </w:pPr>
            <w:r/>
            <w:r>
              <w:rPr>
                <w:rFonts w:ascii="Aptos" w:hAnsi="Aptos"/>
                <w:b w:val="0"/>
                <w:color w:val="18324B"/>
                <w:sz w:val="16"/>
              </w:rPr>
              <w:t>Return code 1; print an English error; preserve source XML and any prior output when failure occurs before publication.</w:t>
            </w:r>
          </w:p>
        </w:tc>
      </w:tr>
      <w:tr>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Characteristic builder</w:t>
            </w:r>
          </w:p>
        </w:tc>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Create three fixed files in the selected output folder.</w:t>
            </w:r>
          </w:p>
        </w:tc>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Refuse existing files without --overwrite; stop publication for internal validation FAIL; return code 1 for handled file, value, and XML errors.</w:t>
            </w:r>
          </w:p>
        </w:tc>
      </w:tr>
      <w:tr>
        <w:tc>
          <w:tcPr>
            <w:tcW w:type="dxa" w:w="3289"/>
            <w:vAlign w:val="center"/>
            <w:tcMar>
              <w:top w:w="70" w:type="dxa"/>
              <w:start w:w="90" w:type="dxa"/>
              <w:bottom w:w="70" w:type="dxa"/>
              <w:end w:w="90" w:type="dxa"/>
            </w:tcMar>
          </w:tcPr>
          <w:p>
            <w:pPr>
              <w:spacing w:after="0"/>
            </w:pPr>
            <w:r/>
            <w:r>
              <w:rPr>
                <w:rFonts w:ascii="Aptos" w:hAnsi="Aptos"/>
                <w:b w:val="0"/>
                <w:color w:val="18324B"/>
                <w:sz w:val="16"/>
              </w:rPr>
              <w:t>EDA notebook</w:t>
            </w:r>
          </w:p>
        </w:tc>
        <w:tc>
          <w:tcPr>
            <w:tcW w:type="dxa" w:w="3289"/>
            <w:vAlign w:val="center"/>
            <w:tcMar>
              <w:top w:w="70" w:type="dxa"/>
              <w:start w:w="90" w:type="dxa"/>
              <w:bottom w:w="70" w:type="dxa"/>
              <w:end w:w="90" w:type="dxa"/>
            </w:tcMar>
          </w:tcPr>
          <w:p>
            <w:pPr>
              <w:spacing w:after="0"/>
            </w:pPr>
            <w:r/>
            <w:r>
              <w:rPr>
                <w:rFonts w:ascii="Aptos" w:hAnsi="Aptos"/>
                <w:b w:val="0"/>
                <w:color w:val="18324B"/>
                <w:sz w:val="16"/>
              </w:rPr>
              <w:t>Updates notebook outputs when saved or executed in place.</w:t>
            </w:r>
          </w:p>
        </w:tc>
        <w:tc>
          <w:tcPr>
            <w:tcW w:type="dxa" w:w="3289"/>
            <w:vAlign w:val="center"/>
            <w:tcMar>
              <w:top w:w="70" w:type="dxa"/>
              <w:start w:w="90" w:type="dxa"/>
              <w:bottom w:w="70" w:type="dxa"/>
              <w:end w:w="90" w:type="dxa"/>
            </w:tcMar>
          </w:tcPr>
          <w:p>
            <w:pPr>
              <w:spacing w:after="0"/>
            </w:pPr>
            <w:r/>
            <w:r>
              <w:rPr>
                <w:rFonts w:ascii="Aptos" w:hAnsi="Aptos"/>
                <w:b w:val="0"/>
                <w:color w:val="18324B"/>
                <w:sz w:val="16"/>
              </w:rPr>
              <w:t>Raises a clear exception for missing files, schema mismatch, invalid values, mixed communities, duplicate IDs, or inconsistent dates.</w:t>
            </w:r>
          </w:p>
        </w:tc>
      </w:tr>
    </w:tbl>
    <w:p>
      <w:pPr>
        <w:spacing w:after="0"/>
      </w:pPr>
    </w:p>
    <w:p>
      <w:pPr>
        <w:pStyle w:val="Heading1"/>
      </w:pPr>
      <w:r>
        <w:t>10. Data and output contracts</w:t>
      </w:r>
    </w:p>
    <w:p>
      <w:pPr>
        <w:pStyle w:val="Heading2"/>
      </w:pPr>
      <w:r>
        <w:t>10.1 Source XML roles</w:t>
      </w:r>
    </w:p>
    <w:tbl>
      <w:tblPr>
        <w:tblStyle w:val="TableGrid"/>
        <w:tblW w:type="auto" w:w="0"/>
        <w:jc w:val="center"/>
        <w:tblLayout w:type="autofit"/>
        <w:tblLook w:firstColumn="1" w:firstRow="1" w:lastColumn="0" w:lastRow="0" w:noHBand="0" w:noVBand="1" w:val="04A0"/>
      </w:tblPr>
      <w:tblGrid>
        <w:gridCol w:w="4933"/>
        <w:gridCol w:w="4933"/>
      </w:tblGrid>
      <w:tr>
        <w:trPr>
          <w:tblHeader w:val="true"/>
        </w:trPr>
        <w:tc>
          <w:tcPr>
            <w:tcW w:type="dxa" w:w="4933"/>
            <w:vAlign w:val="center"/>
            <w:tcMar>
              <w:top w:w="70" w:type="dxa"/>
              <w:start w:w="90" w:type="dxa"/>
              <w:bottom w:w="70" w:type="dxa"/>
              <w:end w:w="90" w:type="dxa"/>
            </w:tcMar>
            <w:shd w:fill="315F85"/>
          </w:tcPr>
          <w:p>
            <w:pPr>
              <w:spacing w:after="0"/>
            </w:pPr>
            <w:r/>
            <w:r>
              <w:rPr>
                <w:rFonts w:ascii="Aptos" w:hAnsi="Aptos"/>
                <w:b/>
                <w:color w:val="FFFFFF"/>
                <w:sz w:val="17"/>
              </w:rPr>
              <w:t>File</w:t>
            </w:r>
          </w:p>
        </w:tc>
        <w:tc>
          <w:tcPr>
            <w:tcW w:type="dxa" w:w="4933"/>
            <w:vAlign w:val="center"/>
            <w:tcMar>
              <w:top w:w="70" w:type="dxa"/>
              <w:start w:w="90" w:type="dxa"/>
              <w:bottom w:w="70" w:type="dxa"/>
              <w:end w:w="90" w:type="dxa"/>
            </w:tcMar>
            <w:shd w:fill="315F85"/>
          </w:tcPr>
          <w:p>
            <w:pPr>
              <w:spacing w:after="0"/>
            </w:pPr>
            <w:r/>
            <w:r>
              <w:rPr>
                <w:rFonts w:ascii="Aptos" w:hAnsi="Aptos"/>
                <w:b/>
                <w:color w:val="FFFFFF"/>
                <w:sz w:val="17"/>
              </w:rPr>
              <w:t>Used information</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7"/>
              </w:rPr>
              <w:t>Posts.xml</w:t>
            </w:r>
          </w:p>
        </w:tc>
        <w:tc>
          <w:tcPr>
            <w:tcW w:type="dxa" w:w="4933"/>
            <w:vAlign w:val="center"/>
            <w:tcMar>
              <w:top w:w="70" w:type="dxa"/>
              <w:start w:w="90" w:type="dxa"/>
              <w:bottom w:w="70" w:type="dxa"/>
              <w:end w:w="90" w:type="dxa"/>
            </w:tcMar>
          </w:tcPr>
          <w:p>
            <w:pPr>
              <w:spacing w:after="0"/>
            </w:pPr>
            <w:r/>
            <w:r>
              <w:rPr>
                <w:rFonts w:ascii="Aptos" w:hAnsi="Aptos"/>
                <w:b w:val="0"/>
                <w:color w:val="18324B"/>
                <w:sz w:val="17"/>
              </w:rPr>
              <w:t>Question and answer identities, relationships, content, dates, tags, counters, scores, views, authorship, and licences.</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Comments.xml</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Comments attached directly to selected questions, including identity, content, date, score, and author when available.</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7"/>
              </w:rPr>
              <w:t>Votes.xml</w:t>
            </w:r>
          </w:p>
        </w:tc>
        <w:tc>
          <w:tcPr>
            <w:tcW w:type="dxa" w:w="4933"/>
            <w:vAlign w:val="center"/>
            <w:tcMar>
              <w:top w:w="70" w:type="dxa"/>
              <w:start w:w="90" w:type="dxa"/>
              <w:bottom w:w="70" w:type="dxa"/>
              <w:end w:w="90" w:type="dxa"/>
            </w:tcMar>
          </w:tcPr>
          <w:p>
            <w:pPr>
              <w:spacing w:after="0"/>
            </w:pPr>
            <w:r/>
            <w:r>
              <w:rPr>
                <w:rFonts w:ascii="Aptos" w:hAnsi="Aptos"/>
                <w:b w:val="0"/>
                <w:color w:val="18324B"/>
                <w:sz w:val="17"/>
              </w:rPr>
              <w:t>VoteTypeId 1 day used as the recorded acceptance day for a currently accepted answer.</w:t>
            </w:r>
          </w:p>
        </w:tc>
      </w:tr>
    </w:tbl>
    <w:p>
      <w:pPr>
        <w:spacing w:after="0"/>
      </w:pPr>
    </w:p>
    <w:p>
      <w:pPr>
        <w:pStyle w:val="Heading2"/>
      </w:pPr>
      <w:r>
        <w:t>10.2 Characteristic schema</w:t>
      </w:r>
    </w:p>
    <w:p>
      <w:r>
        <w:t>config/characteristics.tsv is the program-facing source of truth for column order. docs/reference/data-dictionary.xlsx is the formatted reading copy. Each characteristic has a calculation group: Calculated by Stack Exchange, Calculated by us, or Non-calculated. Definitions state the source, meaning, method, interpretation, and empty-value rule.</w:t>
      </w:r>
    </w:p>
    <w:p>
      <w:pPr>
        <w:pStyle w:val="Heading2"/>
      </w:pPr>
      <w:r>
        <w:t>10.3 Validation statuses</w:t>
      </w:r>
    </w:p>
    <w:tbl>
      <w:tblPr>
        <w:tblStyle w:val="TableGrid"/>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vAlign w:val="center"/>
            <w:tcMar>
              <w:top w:w="70" w:type="dxa"/>
              <w:start w:w="90" w:type="dxa"/>
              <w:bottom w:w="70" w:type="dxa"/>
              <w:end w:w="90" w:type="dxa"/>
            </w:tcMar>
            <w:shd w:fill="315F85"/>
          </w:tcPr>
          <w:p>
            <w:pPr>
              <w:spacing w:after="0"/>
            </w:pPr>
            <w:r/>
            <w:r>
              <w:rPr>
                <w:rFonts w:ascii="Aptos" w:hAnsi="Aptos"/>
                <w:b/>
                <w:color w:val="FFFFFF"/>
                <w:sz w:val="17"/>
              </w:rPr>
              <w:t>Status</w:t>
            </w:r>
          </w:p>
        </w:tc>
        <w:tc>
          <w:tcPr>
            <w:tcW w:type="dxa" w:w="3289"/>
            <w:vAlign w:val="center"/>
            <w:tcMar>
              <w:top w:w="70" w:type="dxa"/>
              <w:start w:w="90" w:type="dxa"/>
              <w:bottom w:w="70" w:type="dxa"/>
              <w:end w:w="90" w:type="dxa"/>
            </w:tcMar>
            <w:shd w:fill="315F85"/>
          </w:tcPr>
          <w:p>
            <w:pPr>
              <w:spacing w:after="0"/>
            </w:pPr>
            <w:r/>
            <w:r>
              <w:rPr>
                <w:rFonts w:ascii="Aptos" w:hAnsi="Aptos"/>
                <w:b/>
                <w:color w:val="FFFFFF"/>
                <w:sz w:val="17"/>
              </w:rPr>
              <w:t>Meaning</w:t>
            </w:r>
          </w:p>
        </w:tc>
        <w:tc>
          <w:tcPr>
            <w:tcW w:type="dxa" w:w="3289"/>
            <w:vAlign w:val="center"/>
            <w:tcMar>
              <w:top w:w="70" w:type="dxa"/>
              <w:start w:w="90" w:type="dxa"/>
              <w:bottom w:w="70" w:type="dxa"/>
              <w:end w:w="90" w:type="dxa"/>
            </w:tcMar>
            <w:shd w:fill="315F85"/>
          </w:tcPr>
          <w:p>
            <w:pPr>
              <w:spacing w:after="0"/>
            </w:pPr>
            <w:r/>
            <w:r>
              <w:rPr>
                <w:rFonts w:ascii="Aptos" w:hAnsi="Aptos"/>
                <w:b/>
                <w:color w:val="FFFFFF"/>
                <w:sz w:val="17"/>
              </w:rPr>
              <w:t>Action</w:t>
            </w:r>
          </w:p>
        </w:tc>
      </w:tr>
      <w:tr>
        <w:tc>
          <w:tcPr>
            <w:tcW w:type="dxa" w:w="3289"/>
            <w:vAlign w:val="center"/>
            <w:tcMar>
              <w:top w:w="70" w:type="dxa"/>
              <w:start w:w="90" w:type="dxa"/>
              <w:bottom w:w="70" w:type="dxa"/>
              <w:end w:w="90" w:type="dxa"/>
            </w:tcMar>
          </w:tcPr>
          <w:p>
            <w:pPr>
              <w:spacing w:after="0"/>
            </w:pPr>
            <w:r/>
            <w:r>
              <w:rPr>
                <w:rFonts w:ascii="Aptos" w:hAnsi="Aptos"/>
                <w:b w:val="0"/>
                <w:color w:val="18324B"/>
                <w:sz w:val="17"/>
              </w:rPr>
              <w:t>PASS</w:t>
            </w:r>
          </w:p>
        </w:tc>
        <w:tc>
          <w:tcPr>
            <w:tcW w:type="dxa" w:w="3289"/>
            <w:vAlign w:val="center"/>
            <w:tcMar>
              <w:top w:w="70" w:type="dxa"/>
              <w:start w:w="90" w:type="dxa"/>
              <w:bottom w:w="70" w:type="dxa"/>
              <w:end w:w="90" w:type="dxa"/>
            </w:tcMar>
          </w:tcPr>
          <w:p>
            <w:pPr>
              <w:spacing w:after="0"/>
            </w:pPr>
            <w:r/>
            <w:r>
              <w:rPr>
                <w:rFonts w:ascii="Aptos" w:hAnsi="Aptos"/>
                <w:b w:val="0"/>
                <w:color w:val="18324B"/>
                <w:sz w:val="17"/>
              </w:rPr>
              <w:t>The observed result meets the stated check.</w:t>
            </w:r>
          </w:p>
        </w:tc>
        <w:tc>
          <w:tcPr>
            <w:tcW w:type="dxa" w:w="3289"/>
            <w:vAlign w:val="center"/>
            <w:tcMar>
              <w:top w:w="70" w:type="dxa"/>
              <w:start w:w="90" w:type="dxa"/>
              <w:bottom w:w="70" w:type="dxa"/>
              <w:end w:w="90" w:type="dxa"/>
            </w:tcMar>
          </w:tcPr>
          <w:p>
            <w:pPr>
              <w:spacing w:after="0"/>
            </w:pPr>
            <w:r/>
            <w:r>
              <w:rPr>
                <w:rFonts w:ascii="Aptos" w:hAnsi="Aptos"/>
                <w:b w:val="0"/>
                <w:color w:val="18324B"/>
                <w:sz w:val="17"/>
              </w:rPr>
              <w:t>Continue.</w:t>
            </w:r>
          </w:p>
        </w:tc>
      </w:tr>
      <w:tr>
        <w:tc>
          <w:tcPr>
            <w:tcW w:type="dxa" w:w="3289"/>
            <w:vAlign w:val="center"/>
            <w:tcMar>
              <w:top w:w="70" w:type="dxa"/>
              <w:start w:w="90" w:type="dxa"/>
              <w:bottom w:w="70" w:type="dxa"/>
              <w:end w:w="90" w:type="dxa"/>
            </w:tcMar>
            <w:shd w:fill="F8FAFC"/>
          </w:tcPr>
          <w:p>
            <w:pPr>
              <w:spacing w:after="0"/>
            </w:pPr>
            <w:r/>
            <w:r>
              <w:rPr>
                <w:rFonts w:ascii="Aptos" w:hAnsi="Aptos"/>
                <w:b w:val="0"/>
                <w:color w:val="18324B"/>
                <w:sz w:val="17"/>
              </w:rPr>
              <w:t>WARN</w:t>
            </w:r>
          </w:p>
        </w:tc>
        <w:tc>
          <w:tcPr>
            <w:tcW w:type="dxa" w:w="3289"/>
            <w:vAlign w:val="center"/>
            <w:tcMar>
              <w:top w:w="70" w:type="dxa"/>
              <w:start w:w="90" w:type="dxa"/>
              <w:bottom w:w="70" w:type="dxa"/>
              <w:end w:w="90" w:type="dxa"/>
            </w:tcMar>
            <w:shd w:fill="F8FAFC"/>
          </w:tcPr>
          <w:p>
            <w:pPr>
              <w:spacing w:after="0"/>
            </w:pPr>
            <w:r/>
            <w:r>
              <w:rPr>
                <w:rFonts w:ascii="Aptos" w:hAnsi="Aptos"/>
                <w:b w:val="0"/>
                <w:color w:val="18324B"/>
                <w:sz w:val="17"/>
              </w:rPr>
              <w:t>A documented source difference or unavailable event was observed.</w:t>
            </w:r>
          </w:p>
        </w:tc>
        <w:tc>
          <w:tcPr>
            <w:tcW w:type="dxa" w:w="3289"/>
            <w:vAlign w:val="center"/>
            <w:tcMar>
              <w:top w:w="70" w:type="dxa"/>
              <w:start w:w="90" w:type="dxa"/>
              <w:bottom w:w="70" w:type="dxa"/>
              <w:end w:w="90" w:type="dxa"/>
            </w:tcMar>
            <w:shd w:fill="F8FAFC"/>
          </w:tcPr>
          <w:p>
            <w:pPr>
              <w:spacing w:after="0"/>
            </w:pPr>
            <w:r/>
            <w:r>
              <w:rPr>
                <w:rFonts w:ascii="Aptos" w:hAnsi="Aptos"/>
                <w:b w:val="0"/>
                <w:color w:val="18324B"/>
                <w:sz w:val="17"/>
              </w:rPr>
              <w:t>Read the observed count and preserve it in reporting.</w:t>
            </w:r>
          </w:p>
        </w:tc>
      </w:tr>
      <w:tr>
        <w:tc>
          <w:tcPr>
            <w:tcW w:type="dxa" w:w="3289"/>
            <w:vAlign w:val="center"/>
            <w:tcMar>
              <w:top w:w="70" w:type="dxa"/>
              <w:start w:w="90" w:type="dxa"/>
              <w:bottom w:w="70" w:type="dxa"/>
              <w:end w:w="90" w:type="dxa"/>
            </w:tcMar>
          </w:tcPr>
          <w:p>
            <w:pPr>
              <w:spacing w:after="0"/>
            </w:pPr>
            <w:r/>
            <w:r>
              <w:rPr>
                <w:rFonts w:ascii="Aptos" w:hAnsi="Aptos"/>
                <w:b w:val="0"/>
                <w:color w:val="18324B"/>
                <w:sz w:val="17"/>
              </w:rPr>
              <w:t>FAIL</w:t>
            </w:r>
          </w:p>
        </w:tc>
        <w:tc>
          <w:tcPr>
            <w:tcW w:type="dxa" w:w="3289"/>
            <w:vAlign w:val="center"/>
            <w:tcMar>
              <w:top w:w="70" w:type="dxa"/>
              <w:start w:w="90" w:type="dxa"/>
              <w:bottom w:w="70" w:type="dxa"/>
              <w:end w:w="90" w:type="dxa"/>
            </w:tcMar>
          </w:tcPr>
          <w:p>
            <w:pPr>
              <w:spacing w:after="0"/>
            </w:pPr>
            <w:r/>
            <w:r>
              <w:rPr>
                <w:rFonts w:ascii="Aptos" w:hAnsi="Aptos"/>
                <w:b w:val="0"/>
                <w:color w:val="18324B"/>
                <w:sz w:val="17"/>
              </w:rPr>
              <w:t>A structural requirement is violated.</w:t>
            </w:r>
          </w:p>
        </w:tc>
        <w:tc>
          <w:tcPr>
            <w:tcW w:type="dxa" w:w="3289"/>
            <w:vAlign w:val="center"/>
            <w:tcMar>
              <w:top w:w="70" w:type="dxa"/>
              <w:start w:w="90" w:type="dxa"/>
              <w:bottom w:w="70" w:type="dxa"/>
              <w:end w:w="90" w:type="dxa"/>
            </w:tcMar>
          </w:tcPr>
          <w:p>
            <w:pPr>
              <w:spacing w:after="0"/>
            </w:pPr>
            <w:r/>
            <w:r>
              <w:rPr>
                <w:rFonts w:ascii="Aptos" w:hAnsi="Aptos"/>
                <w:b w:val="0"/>
                <w:color w:val="18324B"/>
                <w:sz w:val="17"/>
              </w:rPr>
              <w:t>Stop, correct the input or implementation, and rerun.</w:t>
            </w:r>
          </w:p>
        </w:tc>
      </w:tr>
    </w:tbl>
    <w:p>
      <w:pPr>
        <w:spacing w:after="0"/>
      </w:pPr>
    </w:p>
    <w:p>
      <w:pPr>
        <w:pStyle w:val="Heading2"/>
      </w:pPr>
      <w:r>
        <w:t>10.4 Metadata contract</w:t>
      </w:r>
    </w:p>
    <w:p>
      <w:r>
        <w:t>run_metadata.json records schema version and path, community host, dump snapshot date, question period, row limit, row count, generation time, elapsed seconds, Python version, absolute source-file paths with sizes and modification times, and validation warning and failure totals.</w:t>
      </w:r>
    </w:p>
    <w:p>
      <w:pPr>
        <w:pStyle w:val="Heading1"/>
      </w:pPr>
      <w:r>
        <w:t>11. Glossary</w:t>
      </w:r>
    </w:p>
    <w:tbl>
      <w:tblPr>
        <w:tblStyle w:val="TableGrid"/>
        <w:tblW w:type="auto" w:w="0"/>
        <w:jc w:val="center"/>
        <w:tblLayout w:type="autofit"/>
        <w:tblLook w:firstColumn="1" w:firstRow="1" w:lastColumn="0" w:lastRow="0" w:noHBand="0" w:noVBand="1" w:val="04A0"/>
      </w:tblPr>
      <w:tblGrid>
        <w:gridCol w:w="4933"/>
        <w:gridCol w:w="4933"/>
      </w:tblGrid>
      <w:tr>
        <w:trPr>
          <w:tblHeader w:val="true"/>
        </w:trPr>
        <w:tc>
          <w:tcPr>
            <w:tcW w:type="dxa" w:w="4933"/>
            <w:vAlign w:val="center"/>
            <w:tcMar>
              <w:top w:w="70" w:type="dxa"/>
              <w:start w:w="90" w:type="dxa"/>
              <w:bottom w:w="70" w:type="dxa"/>
              <w:end w:w="90" w:type="dxa"/>
            </w:tcMar>
            <w:shd w:fill="315F85"/>
          </w:tcPr>
          <w:p>
            <w:pPr>
              <w:spacing w:after="0"/>
            </w:pPr>
            <w:r/>
            <w:r>
              <w:rPr>
                <w:rFonts w:ascii="Aptos" w:hAnsi="Aptos"/>
                <w:b/>
                <w:color w:val="FFFFFF"/>
                <w:sz w:val="16"/>
              </w:rPr>
              <w:t>Term</w:t>
            </w:r>
          </w:p>
        </w:tc>
        <w:tc>
          <w:tcPr>
            <w:tcW w:type="dxa" w:w="4933"/>
            <w:vAlign w:val="center"/>
            <w:tcMar>
              <w:top w:w="70" w:type="dxa"/>
              <w:start w:w="90" w:type="dxa"/>
              <w:bottom w:w="70" w:type="dxa"/>
              <w:end w:w="90" w:type="dxa"/>
            </w:tcMar>
            <w:shd w:fill="315F85"/>
          </w:tcPr>
          <w:p>
            <w:pPr>
              <w:spacing w:after="0"/>
            </w:pPr>
            <w:r/>
            <w:r>
              <w:rPr>
                <w:rFonts w:ascii="Aptos" w:hAnsi="Aptos"/>
                <w:b/>
                <w:color w:val="FFFFFF"/>
                <w:sz w:val="16"/>
              </w:rPr>
              <w:t>Definition</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6"/>
              </w:rPr>
              <w:t>Stack Exchange community</w:t>
            </w:r>
          </w:p>
        </w:tc>
        <w:tc>
          <w:tcPr>
            <w:tcW w:type="dxa" w:w="4933"/>
            <w:vAlign w:val="center"/>
            <w:tcMar>
              <w:top w:w="70" w:type="dxa"/>
              <w:start w:w="90" w:type="dxa"/>
              <w:bottom w:w="70" w:type="dxa"/>
              <w:end w:w="90" w:type="dxa"/>
            </w:tcMar>
          </w:tcPr>
          <w:p>
            <w:pPr>
              <w:spacing w:after="0"/>
            </w:pPr>
            <w:r/>
            <w:r>
              <w:rPr>
                <w:rFonts w:ascii="Aptos" w:hAnsi="Aptos"/>
                <w:b w:val="0"/>
                <w:color w:val="18324B"/>
                <w:sz w:val="16"/>
              </w:rPr>
              <w:t>One question-and-answer site in the Stack Exchange network, with its own topic and public dump.</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6"/>
              </w:rPr>
              <w:t>Data dump</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6"/>
              </w:rPr>
              <w:t>A downloadable archive containing a snapshot of public community data in XML files.</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6"/>
              </w:rPr>
              <w:t>Dump snapshot</w:t>
            </w:r>
          </w:p>
        </w:tc>
        <w:tc>
          <w:tcPr>
            <w:tcW w:type="dxa" w:w="4933"/>
            <w:vAlign w:val="center"/>
            <w:tcMar>
              <w:top w:w="70" w:type="dxa"/>
              <w:start w:w="90" w:type="dxa"/>
              <w:bottom w:w="70" w:type="dxa"/>
              <w:end w:w="90" w:type="dxa"/>
            </w:tcMar>
          </w:tcPr>
          <w:p>
            <w:pPr>
              <w:spacing w:after="0"/>
            </w:pPr>
            <w:r/>
            <w:r>
              <w:rPr>
                <w:rFonts w:ascii="Aptos" w:hAnsi="Aptos"/>
                <w:b w:val="0"/>
                <w:color w:val="18324B"/>
                <w:sz w:val="16"/>
              </w:rPr>
              <w:t>The state and date represented by one downloaded dump. Snapshot counts can include activity accumulated after question posting.</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6"/>
              </w:rPr>
              <w:t>Question period</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6"/>
              </w:rPr>
              <w:t>The inclusive creation-date range used to select questions for one characteristic run.</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6"/>
              </w:rPr>
              <w:t>Thread</w:t>
            </w:r>
          </w:p>
        </w:tc>
        <w:tc>
          <w:tcPr>
            <w:tcW w:type="dxa" w:w="4933"/>
            <w:vAlign w:val="center"/>
            <w:tcMar>
              <w:top w:w="70" w:type="dxa"/>
              <w:start w:w="90" w:type="dxa"/>
              <w:bottom w:w="70" w:type="dxa"/>
              <w:end w:w="90" w:type="dxa"/>
            </w:tcMar>
          </w:tcPr>
          <w:p>
            <w:pPr>
              <w:spacing w:after="0"/>
            </w:pPr>
            <w:r/>
            <w:r>
              <w:rPr>
                <w:rFonts w:ascii="Aptos" w:hAnsi="Aptos"/>
                <w:b w:val="0"/>
                <w:color w:val="18324B"/>
                <w:sz w:val="16"/>
              </w:rPr>
              <w:t>One question, comments attached directly to that question, and all available answers.</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6"/>
              </w:rPr>
              <w:t>Question ID</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6"/>
              </w:rPr>
              <w:t>The positive Posts.xml identifier of a row whose PostTypeId is 1. It also appears in the question page URL.</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6"/>
              </w:rPr>
              <w:t>Direct question comment</w:t>
            </w:r>
          </w:p>
        </w:tc>
        <w:tc>
          <w:tcPr>
            <w:tcW w:type="dxa" w:w="4933"/>
            <w:vAlign w:val="center"/>
            <w:tcMar>
              <w:top w:w="70" w:type="dxa"/>
              <w:start w:w="90" w:type="dxa"/>
              <w:bottom w:w="70" w:type="dxa"/>
              <w:end w:w="90" w:type="dxa"/>
            </w:tcMar>
          </w:tcPr>
          <w:p>
            <w:pPr>
              <w:spacing w:after="0"/>
            </w:pPr>
            <w:r/>
            <w:r>
              <w:rPr>
                <w:rFonts w:ascii="Aptos" w:hAnsi="Aptos"/>
                <w:b w:val="0"/>
                <w:color w:val="18324B"/>
                <w:sz w:val="16"/>
              </w:rPr>
              <w:t>A Comments.xml row whose PostId equals the question ID.</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6"/>
              </w:rPr>
              <w:t>Accepted answer</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6"/>
              </w:rPr>
              <w:t>The answer whose ID is stored in the question's AcceptedAnswerId field.</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6"/>
              </w:rPr>
              <w:t>Characteristic</w:t>
            </w:r>
          </w:p>
        </w:tc>
        <w:tc>
          <w:tcPr>
            <w:tcW w:type="dxa" w:w="4933"/>
            <w:vAlign w:val="center"/>
            <w:tcMar>
              <w:top w:w="70" w:type="dxa"/>
              <w:start w:w="90" w:type="dxa"/>
              <w:bottom w:w="70" w:type="dxa"/>
              <w:end w:w="90" w:type="dxa"/>
            </w:tcMar>
          </w:tcPr>
          <w:p>
            <w:pPr>
              <w:spacing w:after="0"/>
            </w:pPr>
            <w:r/>
            <w:r>
              <w:rPr>
                <w:rFonts w:ascii="Aptos" w:hAnsi="Aptos"/>
                <w:b w:val="0"/>
                <w:color w:val="18324B"/>
                <w:sz w:val="16"/>
              </w:rPr>
              <w:t>One documented value describing question content, provenance, human activity, or dump-snapshot context.</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6"/>
              </w:rPr>
              <w:t>Characteristic specification</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6"/>
              </w:rPr>
              <w:t>config/characteristics.tsv, which fixes the 47 output names and order.</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6"/>
              </w:rPr>
              <w:t>Summary field selection</w:t>
            </w:r>
          </w:p>
        </w:tc>
        <w:tc>
          <w:tcPr>
            <w:tcW w:type="dxa" w:w="4933"/>
            <w:vAlign w:val="center"/>
            <w:tcMar>
              <w:top w:w="70" w:type="dxa"/>
              <w:start w:w="90" w:type="dxa"/>
              <w:bottom w:w="70" w:type="dxa"/>
              <w:end w:w="90" w:type="dxa"/>
            </w:tcMar>
          </w:tcPr>
          <w:p>
            <w:pPr>
              <w:spacing w:after="0"/>
            </w:pPr>
            <w:r/>
            <w:r>
              <w:rPr>
                <w:rFonts w:ascii="Aptos" w:hAnsi="Aptos"/>
                <w:b w:val="0"/>
                <w:color w:val="18324B"/>
                <w:sz w:val="16"/>
              </w:rPr>
              <w:t>A TSV catalogue whose TRUE rows select and order summary XML elements.</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6"/>
              </w:rPr>
              <w:t>Validation report</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6"/>
              </w:rPr>
              <w:t>validation.tsv, containing PASS, WARN, or FAIL checks and their observed values.</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6"/>
              </w:rPr>
              <w:t>Run metadata</w:t>
            </w:r>
          </w:p>
        </w:tc>
        <w:tc>
          <w:tcPr>
            <w:tcW w:type="dxa" w:w="4933"/>
            <w:vAlign w:val="center"/>
            <w:tcMar>
              <w:top w:w="70" w:type="dxa"/>
              <w:start w:w="90" w:type="dxa"/>
              <w:bottom w:w="70" w:type="dxa"/>
              <w:end w:w="90" w:type="dxa"/>
            </w:tcMar>
          </w:tcPr>
          <w:p>
            <w:pPr>
              <w:spacing w:after="0"/>
            </w:pPr>
            <w:r/>
            <w:r>
              <w:rPr>
                <w:rFonts w:ascii="Aptos" w:hAnsi="Aptos"/>
                <w:b w:val="0"/>
                <w:color w:val="18324B"/>
                <w:sz w:val="16"/>
              </w:rPr>
              <w:t>run_metadata.json, containing the settings, source-file details, versions, and totals for one build.</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6"/>
              </w:rPr>
              <w:t>EDA</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6"/>
              </w:rPr>
              <w:t>Exploratory data analysis: descriptive tables, figures, statistical associations, and interpreted cases.</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6"/>
              </w:rPr>
              <w:t>Source-data folder</w:t>
            </w:r>
          </w:p>
        </w:tc>
        <w:tc>
          <w:tcPr>
            <w:tcW w:type="dxa" w:w="4933"/>
            <w:vAlign w:val="center"/>
            <w:tcMar>
              <w:top w:w="70" w:type="dxa"/>
              <w:start w:w="90" w:type="dxa"/>
              <w:bottom w:w="70" w:type="dxa"/>
              <w:end w:w="90" w:type="dxa"/>
            </w:tcMar>
          </w:tcPr>
          <w:p>
            <w:pPr>
              <w:spacing w:after="0"/>
            </w:pPr>
            <w:r/>
            <w:r>
              <w:rPr>
                <w:rFonts w:ascii="Aptos" w:hAnsi="Aptos"/>
                <w:b w:val="0"/>
                <w:color w:val="18324B"/>
                <w:sz w:val="16"/>
              </w:rPr>
              <w:t>A user-selected local folder containing the extracted Stack Exchange XML files.</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6"/>
              </w:rPr>
              <w:t>Results folder</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6"/>
              </w:rPr>
              <w:t>A user-selected location for XML extractions or generated analytical files.</w:t>
            </w:r>
          </w:p>
        </w:tc>
      </w:tr>
    </w:tbl>
    <w:p>
      <w:pPr>
        <w:spacing w:after="0"/>
      </w:pPr>
    </w:p>
    <w:p>
      <w:pPr>
        <w:sectPr>
          <w:pgSz w:w="11906" w:h="16838"/>
          <w:pgMar w:top="1020" w:right="1020" w:bottom="907" w:left="1020" w:header="720" w:footer="720" w:gutter="0"/>
          <w:cols w:space="720"/>
          <w:docGrid w:linePitch="360"/>
        </w:sectPr>
      </w:pPr>
    </w:p>
    <w:p>
      <w:pPr>
        <w:pStyle w:val="Heading1"/>
      </w:pPr>
      <w:r>
        <w:t>12. Deliverables register</w:t>
      </w:r>
    </w:p>
    <w:tbl>
      <w:tblPr>
        <w:tblStyle w:val="TableGrid"/>
        <w:tblW w:type="auto" w:w="0"/>
        <w:jc w:val="center"/>
        <w:tblLayout w:type="autofit"/>
        <w:tblLook w:firstColumn="1" w:firstRow="1" w:lastColumn="0" w:lastRow="0" w:noHBand="0" w:noVBand="1" w:val="04A0"/>
      </w:tblPr>
      <w:tblGrid>
        <w:gridCol w:w="2005"/>
        <w:gridCol w:w="2005"/>
        <w:gridCol w:w="2005"/>
        <w:gridCol w:w="2005"/>
        <w:gridCol w:w="2005"/>
        <w:gridCol w:w="2005"/>
        <w:gridCol w:w="2005"/>
        <w:gridCol w:w="2005"/>
      </w:tblGrid>
      <w:tr>
        <w:trPr>
          <w:tblHeader w:val="true"/>
        </w:trPr>
        <w:tc>
          <w:tcPr>
            <w:tcW w:type="dxa" w:w="2005"/>
            <w:vAlign w:val="center"/>
            <w:tcMar>
              <w:top w:w="70" w:type="dxa"/>
              <w:start w:w="90" w:type="dxa"/>
              <w:bottom w:w="70" w:type="dxa"/>
              <w:end w:w="90" w:type="dxa"/>
            </w:tcMar>
            <w:shd w:fill="315F85"/>
          </w:tcPr>
          <w:p>
            <w:pPr>
              <w:spacing w:after="0"/>
            </w:pPr>
            <w:r/>
            <w:r>
              <w:rPr>
                <w:rFonts w:ascii="Aptos" w:hAnsi="Aptos"/>
                <w:b/>
                <w:color w:val="FFFFFF"/>
                <w:sz w:val="13"/>
              </w:rPr>
              <w:t>Name</w:t>
            </w:r>
          </w:p>
        </w:tc>
        <w:tc>
          <w:tcPr>
            <w:tcW w:type="dxa" w:w="2005"/>
            <w:vAlign w:val="center"/>
            <w:tcMar>
              <w:top w:w="70" w:type="dxa"/>
              <w:start w:w="90" w:type="dxa"/>
              <w:bottom w:w="70" w:type="dxa"/>
              <w:end w:w="90" w:type="dxa"/>
            </w:tcMar>
            <w:shd w:fill="315F85"/>
          </w:tcPr>
          <w:p>
            <w:pPr>
              <w:spacing w:after="0"/>
            </w:pPr>
            <w:r/>
            <w:r>
              <w:rPr>
                <w:rFonts w:ascii="Aptos" w:hAnsi="Aptos"/>
                <w:b/>
                <w:color w:val="FFFFFF"/>
                <w:sz w:val="13"/>
              </w:rPr>
              <w:t>Purpose</w:t>
            </w:r>
          </w:p>
        </w:tc>
        <w:tc>
          <w:tcPr>
            <w:tcW w:type="dxa" w:w="2005"/>
            <w:vAlign w:val="center"/>
            <w:tcMar>
              <w:top w:w="70" w:type="dxa"/>
              <w:start w:w="90" w:type="dxa"/>
              <w:bottom w:w="70" w:type="dxa"/>
              <w:end w:w="90" w:type="dxa"/>
            </w:tcMar>
            <w:shd w:fill="315F85"/>
          </w:tcPr>
          <w:p>
            <w:pPr>
              <w:spacing w:after="0"/>
            </w:pPr>
            <w:r/>
            <w:r>
              <w:rPr>
                <w:rFonts w:ascii="Aptos" w:hAnsi="Aptos"/>
                <w:b/>
                <w:color w:val="FFFFFF"/>
                <w:sz w:val="13"/>
              </w:rPr>
              <w:t>Canonical location</w:t>
            </w:r>
          </w:p>
        </w:tc>
        <w:tc>
          <w:tcPr>
            <w:tcW w:type="dxa" w:w="2005"/>
            <w:vAlign w:val="center"/>
            <w:tcMar>
              <w:top w:w="70" w:type="dxa"/>
              <w:start w:w="90" w:type="dxa"/>
              <w:bottom w:w="70" w:type="dxa"/>
              <w:end w:w="90" w:type="dxa"/>
            </w:tcMar>
            <w:shd w:fill="315F85"/>
          </w:tcPr>
          <w:p>
            <w:pPr>
              <w:spacing w:after="0"/>
            </w:pPr>
            <w:r/>
            <w:r>
              <w:rPr>
                <w:rFonts w:ascii="Aptos" w:hAnsi="Aptos"/>
                <w:b/>
                <w:color w:val="FFFFFF"/>
                <w:sz w:val="13"/>
              </w:rPr>
              <w:t>Format</w:t>
            </w:r>
          </w:p>
        </w:tc>
        <w:tc>
          <w:tcPr>
            <w:tcW w:type="dxa" w:w="2005"/>
            <w:vAlign w:val="center"/>
            <w:tcMar>
              <w:top w:w="70" w:type="dxa"/>
              <w:start w:w="90" w:type="dxa"/>
              <w:bottom w:w="70" w:type="dxa"/>
              <w:end w:w="90" w:type="dxa"/>
            </w:tcMar>
            <w:shd w:fill="315F85"/>
          </w:tcPr>
          <w:p>
            <w:pPr>
              <w:spacing w:after="0"/>
            </w:pPr>
            <w:r/>
            <w:r>
              <w:rPr>
                <w:rFonts w:ascii="Aptos" w:hAnsi="Aptos"/>
                <w:b/>
                <w:color w:val="FFFFFF"/>
                <w:sz w:val="13"/>
              </w:rPr>
              <w:t>Generated by</w:t>
            </w:r>
          </w:p>
        </w:tc>
        <w:tc>
          <w:tcPr>
            <w:tcW w:type="dxa" w:w="2005"/>
            <w:vAlign w:val="center"/>
            <w:tcMar>
              <w:top w:w="70" w:type="dxa"/>
              <w:start w:w="90" w:type="dxa"/>
              <w:bottom w:w="70" w:type="dxa"/>
              <w:end w:w="90" w:type="dxa"/>
            </w:tcMar>
            <w:shd w:fill="315F85"/>
          </w:tcPr>
          <w:p>
            <w:pPr>
              <w:spacing w:after="0"/>
            </w:pPr>
            <w:r/>
            <w:r>
              <w:rPr>
                <w:rFonts w:ascii="Aptos" w:hAnsi="Aptos"/>
                <w:b/>
                <w:color w:val="FFFFFF"/>
                <w:sz w:val="13"/>
              </w:rPr>
              <w:t>Inputs</w:t>
            </w:r>
          </w:p>
        </w:tc>
        <w:tc>
          <w:tcPr>
            <w:tcW w:type="dxa" w:w="2005"/>
            <w:vAlign w:val="center"/>
            <w:tcMar>
              <w:top w:w="70" w:type="dxa"/>
              <w:start w:w="90" w:type="dxa"/>
              <w:bottom w:w="70" w:type="dxa"/>
              <w:end w:w="90" w:type="dxa"/>
            </w:tcMar>
            <w:shd w:fill="315F85"/>
          </w:tcPr>
          <w:p>
            <w:pPr>
              <w:spacing w:after="0"/>
            </w:pPr>
            <w:r/>
            <w:r>
              <w:rPr>
                <w:rFonts w:ascii="Aptos" w:hAnsi="Aptos"/>
                <w:b/>
                <w:color w:val="FFFFFF"/>
                <w:sz w:val="13"/>
              </w:rPr>
              <w:t>Contents and use</w:t>
            </w:r>
          </w:p>
        </w:tc>
        <w:tc>
          <w:tcPr>
            <w:tcW w:type="dxa" w:w="2005"/>
            <w:vAlign w:val="center"/>
            <w:tcMar>
              <w:top w:w="70" w:type="dxa"/>
              <w:start w:w="90" w:type="dxa"/>
              <w:bottom w:w="70" w:type="dxa"/>
              <w:end w:w="90" w:type="dxa"/>
            </w:tcMar>
            <w:shd w:fill="315F85"/>
          </w:tcPr>
          <w:p>
            <w:pPr>
              <w:spacing w:after="0"/>
            </w:pPr>
            <w:r/>
            <w:r>
              <w:rPr>
                <w:rFonts w:ascii="Aptos" w:hAnsi="Aptos"/>
                <w:b/>
                <w:color w:val="FFFFFF"/>
                <w:sz w:val="13"/>
              </w:rPr>
              <w:t>Validation / version status</w:t>
            </w:r>
          </w:p>
        </w:tc>
      </w:tr>
      <w:tr>
        <w:tc>
          <w:tcPr>
            <w:tcW w:type="dxa" w:w="2005"/>
            <w:vAlign w:val="center"/>
            <w:tcMar>
              <w:top w:w="70" w:type="dxa"/>
              <w:start w:w="90" w:type="dxa"/>
              <w:bottom w:w="70" w:type="dxa"/>
              <w:end w:w="90" w:type="dxa"/>
            </w:tcMar>
          </w:tcPr>
          <w:p>
            <w:pPr>
              <w:spacing w:after="0"/>
            </w:pPr>
            <w:r/>
            <w:r>
              <w:rPr>
                <w:rFonts w:ascii="Aptos" w:hAnsi="Aptos"/>
                <w:b w:val="0"/>
                <w:color w:val="18324B"/>
                <w:sz w:val="13"/>
              </w:rPr>
              <w:t>Python source</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Implemented extraction and table-building logic</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src/*.py</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Python</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Maintained directly</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XML inputs and run settings</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Open in a text editor; functions and CLI entry points</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Tracked; compile and controlled-run checks</w:t>
            </w:r>
          </w:p>
        </w:tc>
      </w:tr>
      <w:tr>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Dependencies</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Reproduce the Python environment</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requirements.txt</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Text</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Maintained directly</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Python 3.10+</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Install with pip</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Tracked; clean installation verified</w:t>
            </w:r>
          </w:p>
        </w:tc>
      </w:tr>
      <w:tr>
        <w:tc>
          <w:tcPr>
            <w:tcW w:type="dxa" w:w="2005"/>
            <w:vAlign w:val="center"/>
            <w:tcMar>
              <w:top w:w="70" w:type="dxa"/>
              <w:start w:w="90" w:type="dxa"/>
              <w:bottom w:w="70" w:type="dxa"/>
              <w:end w:w="90" w:type="dxa"/>
            </w:tcMar>
          </w:tcPr>
          <w:p>
            <w:pPr>
              <w:spacing w:after="0"/>
            </w:pPr>
            <w:r/>
            <w:r>
              <w:rPr>
                <w:rFonts w:ascii="Aptos" w:hAnsi="Aptos"/>
                <w:b w:val="0"/>
                <w:color w:val="18324B"/>
                <w:sz w:val="13"/>
              </w:rPr>
              <w:t>Characteristic schema</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Define 47 output columns</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config/characteristics.tsv</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TSV</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Maintained directly</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Reviewed field contract</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Open as tab-separated text</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Tracked; output header comparison</w:t>
            </w:r>
          </w:p>
        </w:tc>
      </w:tr>
      <w:tr>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Summary field catalogue</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Select and order summary XML elements</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config/summary_fields.tsv</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TSV</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Maintained directly</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Supported source mappings</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Copy and change TRUE/FALSE</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Tracked; loader validation and default-output comparison</w:t>
            </w:r>
          </w:p>
        </w:tc>
      </w:tr>
      <w:tr>
        <w:tc>
          <w:tcPr>
            <w:tcW w:type="dxa" w:w="2005"/>
            <w:vAlign w:val="center"/>
            <w:tcMar>
              <w:top w:w="70" w:type="dxa"/>
              <w:start w:w="90" w:type="dxa"/>
              <w:bottom w:w="70" w:type="dxa"/>
              <w:end w:w="90" w:type="dxa"/>
            </w:tcMar>
          </w:tcPr>
          <w:p>
            <w:pPr>
              <w:spacing w:after="0"/>
            </w:pPr>
            <w:r/>
            <w:r>
              <w:rPr>
                <w:rFonts w:ascii="Aptos" w:hAnsi="Aptos"/>
                <w:b w:val="0"/>
                <w:color w:val="18324B"/>
                <w:sz w:val="13"/>
              </w:rPr>
              <w:t>Canonical workflow</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Show access, execution routes, checks, and results</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docs/project-workflow-overview.svg and .png</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SVG, PNG</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Maintained as editable SVG</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Implemented source behavior and official access instructions</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Open in a browser, image viewer, document, or slide</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Tracked; 4800×3400 visual and label audit</w:t>
            </w:r>
          </w:p>
        </w:tc>
      </w:tr>
      <w:tr>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Central project guide</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Explain and operate the implemented project</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docs/stackexchange-project-guide.docx</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DOCX</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Maintained directly</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Source, configs, examples, verification evidence</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Open in Word or LibreOffice</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Tracked; PDF preview, text, table, path, and language audit</w:t>
            </w:r>
          </w:p>
        </w:tc>
      </w:tr>
      <w:tr>
        <w:tc>
          <w:tcPr>
            <w:tcW w:type="dxa" w:w="2005"/>
            <w:vAlign w:val="center"/>
            <w:tcMar>
              <w:top w:w="70" w:type="dxa"/>
              <w:start w:w="90" w:type="dxa"/>
              <w:bottom w:w="70" w:type="dxa"/>
              <w:end w:w="90" w:type="dxa"/>
            </w:tcMar>
          </w:tcPr>
          <w:p>
            <w:pPr>
              <w:spacing w:after="0"/>
            </w:pPr>
            <w:r/>
            <w:r>
              <w:rPr>
                <w:rFonts w:ascii="Aptos" w:hAnsi="Aptos"/>
                <w:b w:val="0"/>
                <w:color w:val="18324B"/>
                <w:sz w:val="13"/>
              </w:rPr>
              <w:t>Complete-thread example</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Show Route A XML structure</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data/examples/complete_thread_example.xml</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XML</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src/extract_threads.py</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Verified question ID and real dump</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Open in a text or XML viewer</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Tracked; regenerated output matches byte for byte</w:t>
            </w:r>
          </w:p>
        </w:tc>
      </w:tr>
      <w:tr>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Default summary examples</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Show the default twelve fields</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data/examples/*request_summary_example.xml</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XML</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src/extract_request_summary.py</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Verified question IDs and real dumps</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Open in a text or XML viewer</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Tracked; regenerated outputs match byte for byte</w:t>
            </w:r>
          </w:p>
        </w:tc>
      </w:tr>
      <w:tr>
        <w:tc>
          <w:tcPr>
            <w:tcW w:type="dxa" w:w="2005"/>
            <w:vAlign w:val="center"/>
            <w:tcMar>
              <w:top w:w="70" w:type="dxa"/>
              <w:start w:w="90" w:type="dxa"/>
              <w:bottom w:w="70" w:type="dxa"/>
              <w:end w:w="90" w:type="dxa"/>
            </w:tcMar>
          </w:tcPr>
          <w:p>
            <w:pPr>
              <w:spacing w:after="0"/>
            </w:pPr>
            <w:r/>
            <w:r>
              <w:rPr>
                <w:rFonts w:ascii="Aptos" w:hAnsi="Aptos"/>
                <w:b w:val="0"/>
                <w:color w:val="18324B"/>
                <w:sz w:val="13"/>
              </w:rPr>
              <w:t>Configurable summary example</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Show an alternative field selection</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data/examples/summary_fields_compact.tsv and configurable_request_summary_example.xml</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TSV, XML</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src/extract_request_summary.py</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Compact field selection and verified question ID</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Inspect selection beside XML</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Tracked; regenerated output matches byte for byte</w:t>
            </w:r>
          </w:p>
        </w:tc>
      </w:tr>
      <w:tr>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Characteristic pilot</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Provide a runnable 20-question EDA input</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data/examples/characteristics_pilot.tsv</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TSV</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src/build_characteristics.py</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Compatible real dump and documented settings</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Open with pandas, spreadsheet software, or the notebook</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Tracked; 20×47 shape and nine PASS checks</w:t>
            </w:r>
          </w:p>
        </w:tc>
      </w:tr>
      <w:tr>
        <w:tc>
          <w:tcPr>
            <w:tcW w:type="dxa" w:w="2005"/>
            <w:vAlign w:val="center"/>
            <w:tcMar>
              <w:top w:w="70" w:type="dxa"/>
              <w:start w:w="90" w:type="dxa"/>
              <w:bottom w:w="70" w:type="dxa"/>
              <w:end w:w="90" w:type="dxa"/>
            </w:tcMar>
          </w:tcPr>
          <w:p>
            <w:pPr>
              <w:spacing w:after="0"/>
            </w:pPr>
            <w:r/>
            <w:r>
              <w:rPr>
                <w:rFonts w:ascii="Aptos" w:hAnsi="Aptos"/>
                <w:b w:val="0"/>
                <w:color w:val="18324B"/>
                <w:sz w:val="13"/>
              </w:rPr>
              <w:t>Generic EDA</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Produce descriptive tables, figures, interpretations, and cases</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notebooks/stackexchange_eda.ipynb</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IPYNB</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Executed directly</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Compatible characteristic TSV</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Open with JupyterLab</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Tracked; clean-kernel execution with no cell error</w:t>
            </w:r>
          </w:p>
        </w:tc>
      </w:tr>
      <w:tr>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Data dictionary</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Explain each characteristic for reading and reuse</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docs/reference/data-dictionary.xlsx</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XLSX</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Maintained from the reviewed schema and definitions</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47-field characteristic specification</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Open with spreadsheet software</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Tracked; schema-name and row-count comparison</w:t>
            </w:r>
          </w:p>
        </w:tc>
      </w:tr>
      <w:tr>
        <w:tc>
          <w:tcPr>
            <w:tcW w:type="dxa" w:w="2005"/>
            <w:vAlign w:val="center"/>
            <w:tcMar>
              <w:top w:w="70" w:type="dxa"/>
              <w:start w:w="90" w:type="dxa"/>
              <w:bottom w:w="70" w:type="dxa"/>
              <w:end w:w="90" w:type="dxa"/>
            </w:tcMar>
          </w:tcPr>
          <w:p>
            <w:pPr>
              <w:spacing w:after="0"/>
            </w:pPr>
            <w:r/>
            <w:r>
              <w:rPr>
                <w:rFonts w:ascii="Aptos" w:hAnsi="Aptos"/>
                <w:b w:val="0"/>
                <w:color w:val="18324B"/>
                <w:sz w:val="13"/>
              </w:rPr>
              <w:t>Published statistics</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Record network and tag statistics obtained from published sources</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docs/reference/stackexchange-published-statistics.xlsx</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XLSX</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Maintained from published site information</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Published values and source references</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Open with spreadsheet software</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Tracked; workbook structure and visual review</w:t>
            </w:r>
          </w:p>
        </w:tc>
      </w:tr>
      <w:tr>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Recovery audit</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Record recovered assets and corrected project design</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docs/explanation/project-recovery-audit.docx</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DOCX</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Maintained directly</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Historical workspace audit</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Open in Word or LibreOffice</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Tracked; reference evidence</w:t>
            </w:r>
          </w:p>
        </w:tc>
      </w:tr>
      <w:tr>
        <w:tc>
          <w:tcPr>
            <w:tcW w:type="dxa" w:w="2005"/>
            <w:vAlign w:val="center"/>
            <w:tcMar>
              <w:top w:w="70" w:type="dxa"/>
              <w:start w:w="90" w:type="dxa"/>
              <w:bottom w:w="70" w:type="dxa"/>
              <w:end w:w="90" w:type="dxa"/>
            </w:tcMar>
          </w:tcPr>
          <w:p>
            <w:pPr>
              <w:spacing w:after="0"/>
            </w:pPr>
            <w:r/>
            <w:r>
              <w:rPr>
                <w:rFonts w:ascii="Aptos" w:hAnsi="Aptos"/>
                <w:b w:val="0"/>
                <w:color w:val="18324B"/>
                <w:sz w:val="13"/>
              </w:rPr>
              <w:t>Scientific review</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Provide QPP, PPP, and RAG research context</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docs/explanation/state-of-the-art-qpp-ppp-rag.pdf</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PDF</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Research report workflow</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Reviewed literature</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Open in a PDF viewer</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Tracked</w:t>
            </w:r>
          </w:p>
        </w:tc>
      </w:tr>
      <w:tr>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Annual characteristic runs</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Provide the verified complete common-period tables</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data/processed/&lt;run-name&gt;/</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TSV, JSON</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src/build_characteristics.py</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Local public dumps and run settings</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Use through the generic notebook</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Regenerated and ignored; metadata and validation retained locally</w:t>
            </w:r>
          </w:p>
        </w:tc>
      </w:tr>
      <w:tr>
        <w:tc>
          <w:tcPr>
            <w:tcW w:type="dxa" w:w="2005"/>
            <w:vAlign w:val="center"/>
            <w:tcMar>
              <w:top w:w="70" w:type="dxa"/>
              <w:start w:w="90" w:type="dxa"/>
              <w:bottom w:w="70" w:type="dxa"/>
              <w:end w:w="90" w:type="dxa"/>
            </w:tcMar>
          </w:tcPr>
          <w:p>
            <w:pPr>
              <w:spacing w:after="0"/>
            </w:pPr>
            <w:r/>
            <w:r>
              <w:rPr>
                <w:rFonts w:ascii="Aptos" w:hAnsi="Aptos"/>
                <w:b w:val="0"/>
                <w:color w:val="18324B"/>
                <w:sz w:val="13"/>
              </w:rPr>
              <w:t>Raw public dumps</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Supply original public XML inputs</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User-selected external source-data folders</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XML archive contents</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Stack Exchange download</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Community account and permitted access</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Read through project commands</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External input; excluded from version control</w:t>
            </w:r>
          </w:p>
        </w:tc>
      </w:tr>
      <w:tr>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Superseded artifact archive</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Preserve replaced work with checksums</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../../archive/canonical-project-consolidation-2026-07-11/</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Original formats plus TSV manifest</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Checksum archive procedure</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Superseded canonical files</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Use manifest.tsv to locate and verify files</w:t>
            </w:r>
          </w:p>
        </w:tc>
        <w:tc>
          <w:tcPr>
            <w:tcW w:type="dxa" w:w="2005"/>
            <w:vAlign w:val="center"/>
            <w:tcMar>
              <w:top w:w="70" w:type="dxa"/>
              <w:start w:w="90" w:type="dxa"/>
              <w:bottom w:w="70" w:type="dxa"/>
              <w:end w:w="90" w:type="dxa"/>
            </w:tcMar>
            <w:shd w:fill="F8FAFC"/>
          </w:tcPr>
          <w:p>
            <w:pPr>
              <w:spacing w:after="0"/>
            </w:pPr>
            <w:r/>
            <w:r>
              <w:rPr>
                <w:rFonts w:ascii="Aptos" w:hAnsi="Aptos"/>
                <w:b w:val="0"/>
                <w:color w:val="18324B"/>
                <w:sz w:val="13"/>
              </w:rPr>
              <w:t>External archive; every retained checksum verified</w:t>
            </w:r>
          </w:p>
        </w:tc>
      </w:tr>
      <w:tr>
        <w:tc>
          <w:tcPr>
            <w:tcW w:type="dxa" w:w="2005"/>
            <w:vAlign w:val="center"/>
            <w:tcMar>
              <w:top w:w="70" w:type="dxa"/>
              <w:start w:w="90" w:type="dxa"/>
              <w:bottom w:w="70" w:type="dxa"/>
              <w:end w:w="90" w:type="dxa"/>
            </w:tcMar>
          </w:tcPr>
          <w:p>
            <w:pPr>
              <w:spacing w:after="0"/>
            </w:pPr>
            <w:r/>
            <w:r>
              <w:rPr>
                <w:rFonts w:ascii="Aptos" w:hAnsi="Aptos"/>
                <w:b w:val="0"/>
                <w:color w:val="18324B"/>
                <w:sz w:val="13"/>
              </w:rPr>
              <w:t>Release verification</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Record the final evidence matrix and versions</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docs/reference/release-verification.tsv</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TSV</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Release verification procedure</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Final source and artifacts</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Open as tab-separated text</w:t>
            </w:r>
          </w:p>
        </w:tc>
        <w:tc>
          <w:tcPr>
            <w:tcW w:type="dxa" w:w="2005"/>
            <w:vAlign w:val="center"/>
            <w:tcMar>
              <w:top w:w="70" w:type="dxa"/>
              <w:start w:w="90" w:type="dxa"/>
              <w:bottom w:w="70" w:type="dxa"/>
              <w:end w:w="90" w:type="dxa"/>
            </w:tcMar>
          </w:tcPr>
          <w:p>
            <w:pPr>
              <w:spacing w:after="0"/>
            </w:pPr>
            <w:r/>
            <w:r>
              <w:rPr>
                <w:rFonts w:ascii="Aptos" w:hAnsi="Aptos"/>
                <w:b w:val="0"/>
                <w:color w:val="18324B"/>
                <w:sz w:val="13"/>
              </w:rPr>
              <w:t>Tracked; all required checks PASS</w:t>
            </w:r>
          </w:p>
        </w:tc>
      </w:tr>
    </w:tbl>
    <w:p>
      <w:pPr>
        <w:spacing w:after="0"/>
      </w:pPr>
    </w:p>
    <w:p>
      <w:pPr>
        <w:sectPr>
          <w:pgSz w:w="16838" w:h="11906" w:orient="landscape"/>
          <w:pgMar w:top="397" w:right="397" w:bottom="397" w:left="397" w:header="720" w:footer="720" w:gutter="0"/>
          <w:cols w:space="720"/>
          <w:docGrid w:linePitch="360"/>
        </w:sectPr>
      </w:pPr>
    </w:p>
    <w:p>
      <w:pPr>
        <w:pStyle w:val="Heading1"/>
      </w:pPr>
      <w:r>
        <w:t>13. Error and recovery reference</w:t>
      </w:r>
    </w:p>
    <w:tbl>
      <w:tblPr>
        <w:tblStyle w:val="TableGrid"/>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vAlign w:val="center"/>
            <w:tcMar>
              <w:top w:w="70" w:type="dxa"/>
              <w:start w:w="90" w:type="dxa"/>
              <w:bottom w:w="70" w:type="dxa"/>
              <w:end w:w="90" w:type="dxa"/>
            </w:tcMar>
            <w:shd w:fill="315F85"/>
          </w:tcPr>
          <w:p>
            <w:pPr>
              <w:spacing w:after="0"/>
            </w:pPr>
            <w:r/>
            <w:r>
              <w:rPr>
                <w:rFonts w:ascii="Aptos" w:hAnsi="Aptos"/>
                <w:b/>
                <w:color w:val="FFFFFF"/>
                <w:sz w:val="16"/>
              </w:rPr>
              <w:t>Message</w:t>
            </w:r>
          </w:p>
        </w:tc>
        <w:tc>
          <w:tcPr>
            <w:tcW w:type="dxa" w:w="3289"/>
            <w:vAlign w:val="center"/>
            <w:tcMar>
              <w:top w:w="70" w:type="dxa"/>
              <w:start w:w="90" w:type="dxa"/>
              <w:bottom w:w="70" w:type="dxa"/>
              <w:end w:w="90" w:type="dxa"/>
            </w:tcMar>
            <w:shd w:fill="315F85"/>
          </w:tcPr>
          <w:p>
            <w:pPr>
              <w:spacing w:after="0"/>
            </w:pPr>
            <w:r/>
            <w:r>
              <w:rPr>
                <w:rFonts w:ascii="Aptos" w:hAnsi="Aptos"/>
                <w:b/>
                <w:color w:val="FFFFFF"/>
                <w:sz w:val="16"/>
              </w:rPr>
              <w:t>Meaning</w:t>
            </w:r>
          </w:p>
        </w:tc>
        <w:tc>
          <w:tcPr>
            <w:tcW w:type="dxa" w:w="3289"/>
            <w:vAlign w:val="center"/>
            <w:tcMar>
              <w:top w:w="70" w:type="dxa"/>
              <w:start w:w="90" w:type="dxa"/>
              <w:bottom w:w="70" w:type="dxa"/>
              <w:end w:w="90" w:type="dxa"/>
            </w:tcMar>
            <w:shd w:fill="315F85"/>
          </w:tcPr>
          <w:p>
            <w:pPr>
              <w:spacing w:after="0"/>
            </w:pPr>
            <w:r/>
            <w:r>
              <w:rPr>
                <w:rFonts w:ascii="Aptos" w:hAnsi="Aptos"/>
                <w:b/>
                <w:color w:val="FFFFFF"/>
                <w:sz w:val="16"/>
              </w:rPr>
              <w:t>Action</w:t>
            </w:r>
          </w:p>
        </w:tc>
      </w:tr>
      <w:tr>
        <w:tc>
          <w:tcPr>
            <w:tcW w:type="dxa" w:w="3289"/>
            <w:vAlign w:val="center"/>
            <w:tcMar>
              <w:top w:w="70" w:type="dxa"/>
              <w:start w:w="90" w:type="dxa"/>
              <w:bottom w:w="70" w:type="dxa"/>
              <w:end w:w="90" w:type="dxa"/>
            </w:tcMar>
          </w:tcPr>
          <w:p>
            <w:pPr>
              <w:spacing w:after="0"/>
            </w:pPr>
            <w:r/>
            <w:r>
              <w:rPr>
                <w:rFonts w:ascii="Aptos" w:hAnsi="Aptos"/>
                <w:b w:val="0"/>
                <w:color w:val="18324B"/>
                <w:sz w:val="16"/>
              </w:rPr>
              <w:t>Posts.xml file not found / Comments.xml file not found</w:t>
            </w:r>
          </w:p>
        </w:tc>
        <w:tc>
          <w:tcPr>
            <w:tcW w:type="dxa" w:w="3289"/>
            <w:vAlign w:val="center"/>
            <w:tcMar>
              <w:top w:w="70" w:type="dxa"/>
              <w:start w:w="90" w:type="dxa"/>
              <w:bottom w:w="70" w:type="dxa"/>
              <w:end w:w="90" w:type="dxa"/>
            </w:tcMar>
          </w:tcPr>
          <w:p>
            <w:pPr>
              <w:spacing w:after="0"/>
            </w:pPr>
            <w:r/>
            <w:r>
              <w:rPr>
                <w:rFonts w:ascii="Aptos" w:hAnsi="Aptos"/>
                <w:b w:val="0"/>
                <w:color w:val="18324B"/>
                <w:sz w:val="16"/>
              </w:rPr>
              <w:t>The selected dump folder lacks a required extractor input.</w:t>
            </w:r>
          </w:p>
        </w:tc>
        <w:tc>
          <w:tcPr>
            <w:tcW w:type="dxa" w:w="3289"/>
            <w:vAlign w:val="center"/>
            <w:tcMar>
              <w:top w:w="70" w:type="dxa"/>
              <w:start w:w="90" w:type="dxa"/>
              <w:bottom w:w="70" w:type="dxa"/>
              <w:end w:w="90" w:type="dxa"/>
            </w:tcMar>
          </w:tcPr>
          <w:p>
            <w:pPr>
              <w:spacing w:after="0"/>
            </w:pPr>
            <w:r/>
            <w:r>
              <w:rPr>
                <w:rFonts w:ascii="Aptos" w:hAnsi="Aptos"/>
                <w:b w:val="0"/>
                <w:color w:val="18324B"/>
                <w:sz w:val="16"/>
              </w:rPr>
              <w:t>Select the extracted community folder containing both files.</w:t>
            </w:r>
          </w:p>
        </w:tc>
      </w:tr>
      <w:tr>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Missing required source file(s)</w:t>
            </w:r>
          </w:p>
        </w:tc>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The characteristic route lacks Posts.xml, Comments.xml, or Votes.xml.</w:t>
            </w:r>
          </w:p>
        </w:tc>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Add the missing official XML file or select the correct folder.</w:t>
            </w:r>
          </w:p>
        </w:tc>
      </w:tr>
      <w:tr>
        <w:tc>
          <w:tcPr>
            <w:tcW w:type="dxa" w:w="3289"/>
            <w:vAlign w:val="center"/>
            <w:tcMar>
              <w:top w:w="70" w:type="dxa"/>
              <w:start w:w="90" w:type="dxa"/>
              <w:bottom w:w="70" w:type="dxa"/>
              <w:end w:w="90" w:type="dxa"/>
            </w:tcMar>
          </w:tcPr>
          <w:p>
            <w:pPr>
              <w:spacing w:after="0"/>
            </w:pPr>
            <w:r/>
            <w:r>
              <w:rPr>
                <w:rFonts w:ascii="Aptos" w:hAnsi="Aptos"/>
                <w:b w:val="0"/>
                <w:color w:val="18324B"/>
                <w:sz w:val="16"/>
              </w:rPr>
              <w:t>Question post ID(s) not found</w:t>
            </w:r>
          </w:p>
        </w:tc>
        <w:tc>
          <w:tcPr>
            <w:tcW w:type="dxa" w:w="3289"/>
            <w:vAlign w:val="center"/>
            <w:tcMar>
              <w:top w:w="70" w:type="dxa"/>
              <w:start w:w="90" w:type="dxa"/>
              <w:bottom w:w="70" w:type="dxa"/>
              <w:end w:w="90" w:type="dxa"/>
            </w:tcMar>
          </w:tcPr>
          <w:p>
            <w:pPr>
              <w:spacing w:after="0"/>
            </w:pPr>
            <w:r/>
            <w:r>
              <w:rPr>
                <w:rFonts w:ascii="Aptos" w:hAnsi="Aptos"/>
                <w:b w:val="0"/>
                <w:color w:val="18324B"/>
                <w:sz w:val="16"/>
              </w:rPr>
              <w:t>The IDs do not occur in the selected Posts.xml.</w:t>
            </w:r>
          </w:p>
        </w:tc>
        <w:tc>
          <w:tcPr>
            <w:tcW w:type="dxa" w:w="3289"/>
            <w:vAlign w:val="center"/>
            <w:tcMar>
              <w:top w:w="70" w:type="dxa"/>
              <w:start w:w="90" w:type="dxa"/>
              <w:bottom w:w="70" w:type="dxa"/>
              <w:end w:w="90" w:type="dxa"/>
            </w:tcMar>
          </w:tcPr>
          <w:p>
            <w:pPr>
              <w:spacing w:after="0"/>
            </w:pPr>
            <w:r/>
            <w:r>
              <w:rPr>
                <w:rFonts w:ascii="Aptos" w:hAnsi="Aptos"/>
                <w:b w:val="0"/>
                <w:color w:val="18324B"/>
                <w:sz w:val="16"/>
              </w:rPr>
              <w:t>Check the community and question page ID.</w:t>
            </w:r>
          </w:p>
        </w:tc>
      </w:tr>
      <w:tr>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Post ID(s) are not questions</w:t>
            </w:r>
          </w:p>
        </w:tc>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A selected ID belongs to another post type.</w:t>
            </w:r>
          </w:p>
        </w:tc>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Use a question row ID whose PostTypeId is 1.</w:t>
            </w:r>
          </w:p>
        </w:tc>
      </w:tr>
      <w:tr>
        <w:tc>
          <w:tcPr>
            <w:tcW w:type="dxa" w:w="3289"/>
            <w:vAlign w:val="center"/>
            <w:tcMar>
              <w:top w:w="70" w:type="dxa"/>
              <w:start w:w="90" w:type="dxa"/>
              <w:bottom w:w="70" w:type="dxa"/>
              <w:end w:w="90" w:type="dxa"/>
            </w:tcMar>
          </w:tcPr>
          <w:p>
            <w:pPr>
              <w:spacing w:after="0"/>
            </w:pPr>
            <w:r/>
            <w:r>
              <w:rPr>
                <w:rFonts w:ascii="Aptos" w:hAnsi="Aptos"/>
                <w:b w:val="0"/>
                <w:color w:val="18324B"/>
                <w:sz w:val="16"/>
              </w:rPr>
              <w:t>invalid CreationDate</w:t>
            </w:r>
          </w:p>
        </w:tc>
        <w:tc>
          <w:tcPr>
            <w:tcW w:type="dxa" w:w="3289"/>
            <w:vAlign w:val="center"/>
            <w:tcMar>
              <w:top w:w="70" w:type="dxa"/>
              <w:start w:w="90" w:type="dxa"/>
              <w:bottom w:w="70" w:type="dxa"/>
              <w:end w:w="90" w:type="dxa"/>
            </w:tcMar>
          </w:tcPr>
          <w:p>
            <w:pPr>
              <w:spacing w:after="0"/>
            </w:pPr>
            <w:r/>
            <w:r>
              <w:rPr>
                <w:rFonts w:ascii="Aptos" w:hAnsi="Aptos"/>
                <w:b w:val="0"/>
                <w:color w:val="18324B"/>
                <w:sz w:val="16"/>
              </w:rPr>
              <w:t>A selected source row contains a timestamp outside the accepted dump format.</w:t>
            </w:r>
          </w:p>
        </w:tc>
        <w:tc>
          <w:tcPr>
            <w:tcW w:type="dxa" w:w="3289"/>
            <w:vAlign w:val="center"/>
            <w:tcMar>
              <w:top w:w="70" w:type="dxa"/>
              <w:start w:w="90" w:type="dxa"/>
              <w:bottom w:w="70" w:type="dxa"/>
              <w:end w:w="90" w:type="dxa"/>
            </w:tcMar>
          </w:tcPr>
          <w:p>
            <w:pPr>
              <w:spacing w:after="0"/>
            </w:pPr>
            <w:r/>
            <w:r>
              <w:rPr>
                <w:rFonts w:ascii="Aptos" w:hAnsi="Aptos"/>
                <w:b w:val="0"/>
                <w:color w:val="18324B"/>
                <w:sz w:val="16"/>
              </w:rPr>
              <w:t>Verify archive integrity and the identified source row.</w:t>
            </w:r>
          </w:p>
        </w:tc>
      </w:tr>
      <w:tr>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unknown / duplicate summary field</w:t>
            </w:r>
          </w:p>
        </w:tc>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The field selection differs from the supported catalogue.</w:t>
            </w:r>
          </w:p>
        </w:tc>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Start from config/summary_fields.tsv and change include values or row order.</w:t>
            </w:r>
          </w:p>
        </w:tc>
      </w:tr>
      <w:tr>
        <w:tc>
          <w:tcPr>
            <w:tcW w:type="dxa" w:w="3289"/>
            <w:vAlign w:val="center"/>
            <w:tcMar>
              <w:top w:w="70" w:type="dxa"/>
              <w:start w:w="90" w:type="dxa"/>
              <w:bottom w:w="70" w:type="dxa"/>
              <w:end w:w="90" w:type="dxa"/>
            </w:tcMar>
          </w:tcPr>
          <w:p>
            <w:pPr>
              <w:spacing w:after="0"/>
            </w:pPr>
            <w:r/>
            <w:r>
              <w:rPr>
                <w:rFonts w:ascii="Aptos" w:hAnsi="Aptos"/>
                <w:b w:val="0"/>
                <w:color w:val="18324B"/>
                <w:sz w:val="16"/>
              </w:rPr>
              <w:t>Output already exists</w:t>
            </w:r>
          </w:p>
        </w:tc>
        <w:tc>
          <w:tcPr>
            <w:tcW w:type="dxa" w:w="3289"/>
            <w:vAlign w:val="center"/>
            <w:tcMar>
              <w:top w:w="70" w:type="dxa"/>
              <w:start w:w="90" w:type="dxa"/>
              <w:bottom w:w="70" w:type="dxa"/>
              <w:end w:w="90" w:type="dxa"/>
            </w:tcMar>
          </w:tcPr>
          <w:p>
            <w:pPr>
              <w:spacing w:after="0"/>
            </w:pPr>
            <w:r/>
            <w:r>
              <w:rPr>
                <w:rFonts w:ascii="Aptos" w:hAnsi="Aptos"/>
                <w:b w:val="0"/>
                <w:color w:val="18324B"/>
                <w:sz w:val="16"/>
              </w:rPr>
              <w:t>The characteristic output folder already contains a canonical result.</w:t>
            </w:r>
          </w:p>
        </w:tc>
        <w:tc>
          <w:tcPr>
            <w:tcW w:type="dxa" w:w="3289"/>
            <w:vAlign w:val="center"/>
            <w:tcMar>
              <w:top w:w="70" w:type="dxa"/>
              <w:start w:w="90" w:type="dxa"/>
              <w:bottom w:w="70" w:type="dxa"/>
              <w:end w:w="90" w:type="dxa"/>
            </w:tcMar>
          </w:tcPr>
          <w:p>
            <w:pPr>
              <w:spacing w:after="0"/>
            </w:pPr>
            <w:r/>
            <w:r>
              <w:rPr>
                <w:rFonts w:ascii="Aptos" w:hAnsi="Aptos"/>
                <w:b w:val="0"/>
                <w:color w:val="18324B"/>
                <w:sz w:val="16"/>
              </w:rPr>
              <w:t>Choose another output folder or use --overwrite after review.</w:t>
            </w:r>
          </w:p>
        </w:tc>
      </w:tr>
      <w:tr>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Internal validation failed</w:t>
            </w:r>
          </w:p>
        </w:tc>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A generated characteristic row violates a structural check.</w:t>
            </w:r>
          </w:p>
        </w:tc>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Keep prior outputs, inspect the named check, correct the cause, and rerun.</w:t>
            </w:r>
          </w:p>
        </w:tc>
      </w:tr>
      <w:tr>
        <w:tc>
          <w:tcPr>
            <w:tcW w:type="dxa" w:w="3289"/>
            <w:vAlign w:val="center"/>
            <w:tcMar>
              <w:top w:w="70" w:type="dxa"/>
              <w:start w:w="90" w:type="dxa"/>
              <w:bottom w:w="70" w:type="dxa"/>
              <w:end w:w="90" w:type="dxa"/>
            </w:tcMar>
          </w:tcPr>
          <w:p>
            <w:pPr>
              <w:spacing w:after="0"/>
            </w:pPr>
            <w:r/>
            <w:r>
              <w:rPr>
                <w:rFonts w:ascii="Aptos" w:hAnsi="Aptos"/>
                <w:b w:val="0"/>
                <w:color w:val="18324B"/>
                <w:sz w:val="16"/>
              </w:rPr>
              <w:t>Notebook missing required column</w:t>
            </w:r>
          </w:p>
        </w:tc>
        <w:tc>
          <w:tcPr>
            <w:tcW w:type="dxa" w:w="3289"/>
            <w:vAlign w:val="center"/>
            <w:tcMar>
              <w:top w:w="70" w:type="dxa"/>
              <w:start w:w="90" w:type="dxa"/>
              <w:bottom w:w="70" w:type="dxa"/>
              <w:end w:w="90" w:type="dxa"/>
            </w:tcMar>
          </w:tcPr>
          <w:p>
            <w:pPr>
              <w:spacing w:after="0"/>
            </w:pPr>
            <w:r/>
            <w:r>
              <w:rPr>
                <w:rFonts w:ascii="Aptos" w:hAnsi="Aptos"/>
                <w:b w:val="0"/>
                <w:color w:val="18324B"/>
                <w:sz w:val="16"/>
              </w:rPr>
              <w:t>DATA_FILE points to an incompatible table.</w:t>
            </w:r>
          </w:p>
        </w:tc>
        <w:tc>
          <w:tcPr>
            <w:tcW w:type="dxa" w:w="3289"/>
            <w:vAlign w:val="center"/>
            <w:tcMar>
              <w:top w:w="70" w:type="dxa"/>
              <w:start w:w="90" w:type="dxa"/>
              <w:bottom w:w="70" w:type="dxa"/>
              <w:end w:w="90" w:type="dxa"/>
            </w:tcMar>
          </w:tcPr>
          <w:p>
            <w:pPr>
              <w:spacing w:after="0"/>
            </w:pPr>
            <w:r/>
            <w:r>
              <w:rPr>
                <w:rFonts w:ascii="Aptos" w:hAnsi="Aptos"/>
                <w:b w:val="0"/>
                <w:color w:val="18324B"/>
                <w:sz w:val="16"/>
              </w:rPr>
              <w:t>Select thread_characteristics.tsv generated by the current builder and schema.</w:t>
            </w:r>
          </w:p>
        </w:tc>
      </w:tr>
    </w:tbl>
    <w:p>
      <w:pPr>
        <w:spacing w:after="0"/>
      </w:pPr>
    </w:p>
    <w:p>
      <w:pPr>
        <w:pStyle w:val="Heading1"/>
      </w:pPr>
      <w:r>
        <w:t>Part IV — Explanation</w:t>
      </w:r>
    </w:p>
    <w:p>
      <w:pPr>
        <w:pStyle w:val="Heading1"/>
      </w:pPr>
      <w:r>
        <w:t>14. Scientific and technical choices</w:t>
      </w:r>
    </w:p>
    <w:p>
      <w:pPr>
        <w:pStyle w:val="Heading2"/>
      </w:pPr>
      <w:r>
        <w:t>14.1 Four information layers</w:t>
      </w:r>
    </w:p>
    <w:tbl>
      <w:tblPr>
        <w:tblStyle w:val="TableGrid"/>
        <w:tblW w:type="auto" w:w="0"/>
        <w:jc w:val="center"/>
        <w:tblLayout w:type="autofit"/>
        <w:tblLook w:firstColumn="1" w:firstRow="1" w:lastColumn="0" w:lastRow="0" w:noHBand="0" w:noVBand="1" w:val="04A0"/>
      </w:tblPr>
      <w:tblGrid>
        <w:gridCol w:w="3289"/>
        <w:gridCol w:w="3289"/>
        <w:gridCol w:w="3289"/>
      </w:tblGrid>
      <w:tr>
        <w:trPr>
          <w:tblHeader w:val="true"/>
        </w:trPr>
        <w:tc>
          <w:tcPr>
            <w:tcW w:type="dxa" w:w="3289"/>
            <w:vAlign w:val="center"/>
            <w:tcMar>
              <w:top w:w="70" w:type="dxa"/>
              <w:start w:w="90" w:type="dxa"/>
              <w:bottom w:w="70" w:type="dxa"/>
              <w:end w:w="90" w:type="dxa"/>
            </w:tcMar>
            <w:shd w:fill="315F85"/>
          </w:tcPr>
          <w:p>
            <w:pPr>
              <w:spacing w:after="0"/>
            </w:pPr>
            <w:r/>
            <w:r>
              <w:rPr>
                <w:rFonts w:ascii="Aptos" w:hAnsi="Aptos"/>
                <w:b/>
                <w:color w:val="FFFFFF"/>
                <w:sz w:val="16"/>
              </w:rPr>
              <w:t>Layer</w:t>
            </w:r>
          </w:p>
        </w:tc>
        <w:tc>
          <w:tcPr>
            <w:tcW w:type="dxa" w:w="3289"/>
            <w:vAlign w:val="center"/>
            <w:tcMar>
              <w:top w:w="70" w:type="dxa"/>
              <w:start w:w="90" w:type="dxa"/>
              <w:bottom w:w="70" w:type="dxa"/>
              <w:end w:w="90" w:type="dxa"/>
            </w:tcMar>
            <w:shd w:fill="315F85"/>
          </w:tcPr>
          <w:p>
            <w:pPr>
              <w:spacing w:after="0"/>
            </w:pPr>
            <w:r/>
            <w:r>
              <w:rPr>
                <w:rFonts w:ascii="Aptos" w:hAnsi="Aptos"/>
                <w:b/>
                <w:color w:val="FFFFFF"/>
                <w:sz w:val="16"/>
              </w:rPr>
              <w:t>Examples</w:t>
            </w:r>
          </w:p>
        </w:tc>
        <w:tc>
          <w:tcPr>
            <w:tcW w:type="dxa" w:w="3289"/>
            <w:vAlign w:val="center"/>
            <w:tcMar>
              <w:top w:w="70" w:type="dxa"/>
              <w:start w:w="90" w:type="dxa"/>
              <w:bottom w:w="70" w:type="dxa"/>
              <w:end w:w="90" w:type="dxa"/>
            </w:tcMar>
            <w:shd w:fill="315F85"/>
          </w:tcPr>
          <w:p>
            <w:pPr>
              <w:spacing w:after="0"/>
            </w:pPr>
            <w:r/>
            <w:r>
              <w:rPr>
                <w:rFonts w:ascii="Aptos" w:hAnsi="Aptos"/>
                <w:b/>
                <w:color w:val="FFFFFF"/>
                <w:sz w:val="16"/>
              </w:rPr>
              <w:t>Role</w:t>
            </w:r>
          </w:p>
        </w:tc>
      </w:tr>
      <w:tr>
        <w:tc>
          <w:tcPr>
            <w:tcW w:type="dxa" w:w="3289"/>
            <w:vAlign w:val="center"/>
            <w:tcMar>
              <w:top w:w="70" w:type="dxa"/>
              <w:start w:w="90" w:type="dxa"/>
              <w:bottom w:w="70" w:type="dxa"/>
              <w:end w:w="90" w:type="dxa"/>
            </w:tcMar>
          </w:tcPr>
          <w:p>
            <w:pPr>
              <w:spacing w:after="0"/>
            </w:pPr>
            <w:r/>
            <w:r>
              <w:rPr>
                <w:rFonts w:ascii="Aptos" w:hAnsi="Aptos"/>
                <w:b w:val="0"/>
                <w:color w:val="18324B"/>
                <w:sz w:val="16"/>
              </w:rPr>
              <w:t>Provenance</w:t>
            </w:r>
          </w:p>
        </w:tc>
        <w:tc>
          <w:tcPr>
            <w:tcW w:type="dxa" w:w="3289"/>
            <w:vAlign w:val="center"/>
            <w:tcMar>
              <w:top w:w="70" w:type="dxa"/>
              <w:start w:w="90" w:type="dxa"/>
              <w:bottom w:w="70" w:type="dxa"/>
              <w:end w:w="90" w:type="dxa"/>
            </w:tcMar>
          </w:tcPr>
          <w:p>
            <w:pPr>
              <w:spacing w:after="0"/>
            </w:pPr>
            <w:r/>
            <w:r>
              <w:rPr>
                <w:rFonts w:ascii="Aptos" w:hAnsi="Aptos"/>
                <w:b w:val="0"/>
                <w:color w:val="18324B"/>
                <w:sz w:val="16"/>
              </w:rPr>
              <w:t>Community, snapshot date, URL, licence, source files</w:t>
            </w:r>
          </w:p>
        </w:tc>
        <w:tc>
          <w:tcPr>
            <w:tcW w:type="dxa" w:w="3289"/>
            <w:vAlign w:val="center"/>
            <w:tcMar>
              <w:top w:w="70" w:type="dxa"/>
              <w:start w:w="90" w:type="dxa"/>
              <w:bottom w:w="70" w:type="dxa"/>
              <w:end w:w="90" w:type="dxa"/>
            </w:tcMar>
          </w:tcPr>
          <w:p>
            <w:pPr>
              <w:spacing w:after="0"/>
            </w:pPr>
            <w:r/>
            <w:r>
              <w:rPr>
                <w:rFonts w:ascii="Aptos" w:hAnsi="Aptos"/>
                <w:b w:val="0"/>
                <w:color w:val="18324B"/>
                <w:sz w:val="16"/>
              </w:rPr>
              <w:t>Supports verification and reuse.</w:t>
            </w:r>
          </w:p>
        </w:tc>
      </w:tr>
      <w:tr>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Question content at the snapshot</w:t>
            </w:r>
          </w:p>
        </w:tc>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Title, rendered body, tags, words, code, links, images</w:t>
            </w:r>
          </w:p>
        </w:tc>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Describes the available question representation.</w:t>
            </w:r>
          </w:p>
        </w:tc>
      </w:tr>
      <w:tr>
        <w:tc>
          <w:tcPr>
            <w:tcW w:type="dxa" w:w="3289"/>
            <w:vAlign w:val="center"/>
            <w:tcMar>
              <w:top w:w="70" w:type="dxa"/>
              <w:start w:w="90" w:type="dxa"/>
              <w:bottom w:w="70" w:type="dxa"/>
              <w:end w:w="90" w:type="dxa"/>
            </w:tcMar>
          </w:tcPr>
          <w:p>
            <w:pPr>
              <w:spacing w:after="0"/>
            </w:pPr>
            <w:r/>
            <w:r>
              <w:rPr>
                <w:rFonts w:ascii="Aptos" w:hAnsi="Aptos"/>
                <w:b w:val="0"/>
                <w:color w:val="18324B"/>
                <w:sz w:val="16"/>
              </w:rPr>
              <w:t>Later human evidence</w:t>
            </w:r>
          </w:p>
        </w:tc>
        <w:tc>
          <w:tcPr>
            <w:tcW w:type="dxa" w:w="3289"/>
            <w:vAlign w:val="center"/>
            <w:tcMar>
              <w:top w:w="70" w:type="dxa"/>
              <w:start w:w="90" w:type="dxa"/>
              <w:bottom w:w="70" w:type="dxa"/>
              <w:end w:w="90" w:type="dxa"/>
            </w:tcMar>
          </w:tcPr>
          <w:p>
            <w:pPr>
              <w:spacing w:after="0"/>
            </w:pPr>
            <w:r/>
            <w:r>
              <w:rPr>
                <w:rFonts w:ascii="Aptos" w:hAnsi="Aptos"/>
                <w:b w:val="0"/>
                <w:color w:val="18324B"/>
                <w:sz w:val="16"/>
              </w:rPr>
              <w:t>Answers, comments, closure, acceptance, scores, views, delays</w:t>
            </w:r>
          </w:p>
        </w:tc>
        <w:tc>
          <w:tcPr>
            <w:tcW w:type="dxa" w:w="3289"/>
            <w:vAlign w:val="center"/>
            <w:tcMar>
              <w:top w:w="70" w:type="dxa"/>
              <w:start w:w="90" w:type="dxa"/>
              <w:bottom w:w="70" w:type="dxa"/>
              <w:end w:w="90" w:type="dxa"/>
            </w:tcMar>
          </w:tcPr>
          <w:p>
            <w:pPr>
              <w:spacing w:after="0"/>
            </w:pPr>
            <w:r/>
            <w:r>
              <w:rPr>
                <w:rFonts w:ascii="Aptos" w:hAnsi="Aptos"/>
                <w:b w:val="0"/>
                <w:color w:val="18324B"/>
                <w:sz w:val="16"/>
              </w:rPr>
              <w:t>Describes community activity observed by the snapshot.</w:t>
            </w:r>
          </w:p>
        </w:tc>
      </w:tr>
      <w:tr>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Difficulty assessment</w:t>
            </w:r>
          </w:p>
        </w:tc>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Documented manual judgement or model-performance value</w:t>
            </w:r>
          </w:p>
        </w:tc>
        <w:tc>
          <w:tcPr>
            <w:tcW w:type="dxa" w:w="3289"/>
            <w:vAlign w:val="center"/>
            <w:tcMar>
              <w:top w:w="70" w:type="dxa"/>
              <w:start w:w="90" w:type="dxa"/>
              <w:bottom w:w="70" w:type="dxa"/>
              <w:end w:w="90" w:type="dxa"/>
            </w:tcMar>
            <w:shd w:fill="F8FAFC"/>
          </w:tcPr>
          <w:p>
            <w:pPr>
              <w:spacing w:after="0"/>
            </w:pPr>
            <w:r/>
            <w:r>
              <w:rPr>
                <w:rFonts w:ascii="Aptos" w:hAnsi="Aptos"/>
                <w:b w:val="0"/>
                <w:color w:val="18324B"/>
                <w:sz w:val="16"/>
              </w:rPr>
              <w:t>Provides a study outcome through a separate assessment protocol.</w:t>
            </w:r>
          </w:p>
        </w:tc>
      </w:tr>
    </w:tbl>
    <w:p>
      <w:pPr>
        <w:spacing w:after="0"/>
      </w:pPr>
    </w:p>
    <w:p>
      <w:pPr>
        <w:pStyle w:val="Heading2"/>
      </w:pPr>
      <w:r>
        <w:t>14.2 Snapshot interpretation</w:t>
      </w:r>
    </w:p>
    <w:p>
      <w:r>
        <w:t>Posts.xml stores the rendered question state present in the dump snapshot. A title or body can therefore include later edits. Scores and views also accumulate through the snapshot. observation_days_at_dump records how much follow-up time each question had. Reconstructing the original pre-edit wording requires PostHistory.xml, which is outside the current pipeline.</w:t>
      </w:r>
    </w:p>
    <w:p>
      <w:pPr>
        <w:pStyle w:val="Heading2"/>
      </w:pPr>
      <w:r>
        <w:t>14.3 Source counters and available rows</w:t>
      </w:r>
    </w:p>
    <w:p>
      <w:r>
        <w:t>Stack Exchange maintains AnswerCount and CommentCount on the question row. The project also counts answer rows and direct question-comment rows available in the downloaded XML. Both values are kept because removed or unavailable records can produce a real difference. validation.tsv reports each difference as WARN.</w:t>
      </w:r>
    </w:p>
    <w:p>
      <w:pPr>
        <w:pStyle w:val="Heading2"/>
      </w:pPr>
      <w:r>
        <w:t>14.4 Accepted-answer timing</w:t>
      </w:r>
    </w:p>
    <w:p>
      <w:r>
        <w:t>The accepted answer's CreationDate records when that answer was posted. Votes.xml VoteTypeId 1 records the acceptance action at calendar-day precision. The project stores these as separate characteristics: accepted_answer_creation_datetime, time_to_eventually_accepted_answer_post_hours, acceptance_date, and days_to_acceptance.</w:t>
      </w:r>
    </w:p>
    <w:p>
      <w:pPr>
        <w:pStyle w:val="Heading2"/>
      </w:pPr>
      <w:r>
        <w:t>14.5 One generic notebook</w:t>
      </w:r>
    </w:p>
    <w:p>
      <w:r>
        <w:t>One notebook applies the same logic to every compatible characteristic TSV. Its DATA_FILE setting selects the run. Explanations, direct plotting code, figures, and interpretations remain together, which keeps the analysis visible and avoids site-specific copies or hidden plotting behavior.</w:t>
      </w:r>
    </w:p>
    <w:p>
      <w:pPr>
        <w:pStyle w:val="Heading1"/>
      </w:pPr>
      <w:r>
        <w:t>15. Current limitations</w:t>
      </w:r>
    </w:p>
    <w:p>
      <w:pPr>
        <w:pStyle w:val="ListBullet"/>
        <w:spacing w:after="40"/>
      </w:pPr>
      <w:r>
        <w:t>Complete-thread extraction includes direct question comments and all available answers. Answer comments are outside the agreed extraction scope.</w:t>
      </w:r>
    </w:p>
    <w:p>
      <w:pPr>
        <w:pStyle w:val="ListBullet"/>
        <w:spacing w:after="40"/>
      </w:pPr>
      <w:r>
        <w:t>The characteristic table represents the current 47-field specification and the dump snapshot.</w:t>
      </w:r>
    </w:p>
    <w:p>
      <w:pPr>
        <w:pStyle w:val="ListBullet"/>
        <w:spacing w:after="40"/>
      </w:pPr>
      <w:r>
        <w:t>Acceptance events have calendar-day precision in the public Votes.xml data.</w:t>
      </w:r>
    </w:p>
    <w:p>
      <w:pPr>
        <w:pStyle w:val="ListBullet"/>
        <w:spacing w:after="40"/>
      </w:pPr>
      <w:r>
        <w:t>Deleted or unavailable rows can produce differences between platform-maintained counters and available XML rows.</w:t>
      </w:r>
    </w:p>
    <w:p>
      <w:pPr>
        <w:pStyle w:val="ListBullet"/>
        <w:spacing w:after="40"/>
      </w:pPr>
      <w:r>
        <w:t>Human-response traces supply evidence. Difficulty categories require documented assessment criteria.</w:t>
      </w:r>
    </w:p>
    <w:p>
      <w:pPr>
        <w:pStyle w:val="ListBullet"/>
        <w:spacing w:after="40"/>
      </w:pPr>
      <w:r>
        <w:t>The repository currently records local Git history and has no configured remote.</w:t>
      </w:r>
    </w:p>
    <w:p>
      <w:pPr>
        <w:pStyle w:val="ListBullet"/>
        <w:spacing w:after="40"/>
      </w:pPr>
      <w:r>
        <w:t>Raw dumps and regenerated annual outputs remain external or ignored because of their size.</w:t>
      </w:r>
    </w:p>
    <w:p>
      <w:pPr>
        <w:pStyle w:val="Heading1"/>
      </w:pPr>
      <w:r>
        <w:t>16. Maintenance and verified handover</w:t>
      </w:r>
    </w:p>
    <w:p>
      <w:pPr>
        <w:pStyle w:val="Heading2"/>
      </w:pPr>
      <w:r>
        <w:t>16.1 Normal working order</w:t>
      </w:r>
    </w:p>
    <w:p>
      <w:pPr>
        <w:pStyle w:val="ListNumber"/>
        <w:spacing w:after="60"/>
      </w:pPr>
      <w:r>
        <w:t>Read README.md and PROJECT_CHECKLIST.md.</w:t>
      </w:r>
    </w:p>
    <w:p>
      <w:pPr>
        <w:pStyle w:val="ListNumber"/>
        <w:spacing w:after="60"/>
      </w:pPr>
      <w:r>
        <w:t>Choose the required route in the canonical flowchart.</w:t>
      </w:r>
    </w:p>
    <w:p>
      <w:pPr>
        <w:pStyle w:val="ListNumber"/>
        <w:spacing w:after="60"/>
      </w:pPr>
      <w:r>
        <w:t>Use user-selected input, configuration, and output paths.</w:t>
      </w:r>
    </w:p>
    <w:p>
      <w:pPr>
        <w:pStyle w:val="ListNumber"/>
        <w:spacing w:after="60"/>
      </w:pPr>
      <w:r>
        <w:t>Run the smallest controlled case first.</w:t>
      </w:r>
    </w:p>
    <w:p>
      <w:pPr>
        <w:pStyle w:val="ListNumber"/>
        <w:spacing w:after="60"/>
      </w:pPr>
      <w:r>
        <w:t>Read validation and metadata before expanding the run.</w:t>
      </w:r>
    </w:p>
    <w:p>
      <w:pPr>
        <w:pStyle w:val="ListNumber"/>
        <w:spacing w:after="60"/>
      </w:pPr>
      <w:r>
        <w:t>Execute the notebook from the first cell after any schema or notebook change.</w:t>
      </w:r>
    </w:p>
    <w:p>
      <w:pPr>
        <w:pStyle w:val="ListNumber"/>
        <w:spacing w:after="60"/>
      </w:pPr>
      <w:r>
        <w:t>Update documentation, examples, verification evidence, and Git history together.</w:t>
      </w:r>
    </w:p>
    <w:p>
      <w:pPr>
        <w:pStyle w:val="Heading2"/>
      </w:pPr>
      <w:r>
        <w:t>16.2 Repeatable change gate</w:t>
      </w:r>
    </w:p>
    <w:p>
      <w:pPr>
        <w:pStyle w:val="ListBullet"/>
        <w:spacing w:after="40"/>
      </w:pPr>
      <w:r>
        <w:t>Compile every changed Python module with bytecode directed outside the project.</w:t>
      </w:r>
    </w:p>
    <w:p>
      <w:pPr>
        <w:pStyle w:val="ListBullet"/>
        <w:spacing w:after="40"/>
      </w:pPr>
      <w:r>
        <w:t>Run each affected extractor on a controlled case.</w:t>
      </w:r>
    </w:p>
    <w:p>
      <w:pPr>
        <w:pStyle w:val="ListBullet"/>
        <w:spacing w:after="40"/>
      </w:pPr>
      <w:r>
        <w:t>Build a small characteristic table after schema or calculation changes.</w:t>
      </w:r>
    </w:p>
    <w:p>
      <w:pPr>
        <w:pStyle w:val="ListBullet"/>
        <w:spacing w:after="40"/>
      </w:pPr>
      <w:r>
        <w:t>Compare the generated header with config/characteristics.tsv.</w:t>
      </w:r>
    </w:p>
    <w:p>
      <w:pPr>
        <w:pStyle w:val="ListBullet"/>
        <w:spacing w:after="40"/>
      </w:pPr>
      <w:r>
        <w:t>Confirm no validation FAIL and review every WARN.</w:t>
      </w:r>
    </w:p>
    <w:p>
      <w:pPr>
        <w:pStyle w:val="ListBullet"/>
        <w:spacing w:after="40"/>
      </w:pPr>
      <w:r>
        <w:t>Execute the notebook from a clean kernel.</w:t>
      </w:r>
    </w:p>
    <w:p>
      <w:pPr>
        <w:pStyle w:val="ListBullet"/>
        <w:spacing w:after="40"/>
      </w:pPr>
      <w:r>
        <w:t>Inspect changed DOCX, XLSX, SVG, PNG, XML, and notebook figures at normal reading size.</w:t>
      </w:r>
    </w:p>
    <w:p>
      <w:pPr>
        <w:pStyle w:val="ListBullet"/>
        <w:spacing w:after="40"/>
      </w:pPr>
      <w:r>
        <w:t>Remove tests, previews, caches, and checkpoints used only for verification.</w:t>
      </w:r>
    </w:p>
    <w:p>
      <w:pPr>
        <w:pStyle w:val="ListBullet"/>
        <w:spacing w:after="40"/>
      </w:pPr>
      <w:r>
        <w:t>Run git diff --check and review the complete change list.</w:t>
      </w:r>
    </w:p>
    <w:p>
      <w:pPr>
        <w:pStyle w:val="ListBullet"/>
        <w:spacing w:after="40"/>
      </w:pPr>
      <w:r>
        <w:t>Update PROJECT_CHECKLIST.md and the release evidence.</w:t>
      </w:r>
    </w:p>
    <w:p>
      <w:pPr>
        <w:pStyle w:val="Heading2"/>
      </w:pPr>
      <w:r>
        <w:t>16.3 Clean-environment evidence</w:t>
      </w:r>
    </w:p>
    <w:tbl>
      <w:tblPr>
        <w:tblStyle w:val="TableGrid"/>
        <w:tblW w:type="auto" w:w="0"/>
        <w:jc w:val="center"/>
        <w:tblLayout w:type="autofit"/>
        <w:tblLook w:firstColumn="1" w:firstRow="1" w:lastColumn="0" w:lastRow="0" w:noHBand="0" w:noVBand="1" w:val="04A0"/>
      </w:tblPr>
      <w:tblGrid>
        <w:gridCol w:w="4933"/>
        <w:gridCol w:w="4933"/>
      </w:tblGrid>
      <w:tr>
        <w:trPr>
          <w:tblHeader w:val="true"/>
        </w:trPr>
        <w:tc>
          <w:tcPr>
            <w:tcW w:type="dxa" w:w="4933"/>
            <w:vAlign w:val="center"/>
            <w:tcMar>
              <w:top w:w="70" w:type="dxa"/>
              <w:start w:w="90" w:type="dxa"/>
              <w:bottom w:w="70" w:type="dxa"/>
              <w:end w:w="90" w:type="dxa"/>
            </w:tcMar>
            <w:shd w:fill="315F85"/>
          </w:tcPr>
          <w:p>
            <w:pPr>
              <w:spacing w:after="0"/>
            </w:pPr>
            <w:r/>
            <w:r>
              <w:rPr>
                <w:rFonts w:ascii="Aptos" w:hAnsi="Aptos"/>
                <w:b/>
                <w:color w:val="FFFFFF"/>
                <w:sz w:val="17"/>
              </w:rPr>
              <w:t>Software</w:t>
            </w:r>
          </w:p>
        </w:tc>
        <w:tc>
          <w:tcPr>
            <w:tcW w:type="dxa" w:w="4933"/>
            <w:vAlign w:val="center"/>
            <w:tcMar>
              <w:top w:w="70" w:type="dxa"/>
              <w:start w:w="90" w:type="dxa"/>
              <w:bottom w:w="70" w:type="dxa"/>
              <w:end w:w="90" w:type="dxa"/>
            </w:tcMar>
            <w:shd w:fill="315F85"/>
          </w:tcPr>
          <w:p>
            <w:pPr>
              <w:spacing w:after="0"/>
            </w:pPr>
            <w:r/>
            <w:r>
              <w:rPr>
                <w:rFonts w:ascii="Aptos" w:hAnsi="Aptos"/>
                <w:b/>
                <w:color w:val="FFFFFF"/>
                <w:sz w:val="17"/>
              </w:rPr>
              <w:t>Verified version</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7"/>
              </w:rPr>
              <w:t>Python</w:t>
            </w:r>
          </w:p>
        </w:tc>
        <w:tc>
          <w:tcPr>
            <w:tcW w:type="dxa" w:w="4933"/>
            <w:vAlign w:val="center"/>
            <w:tcMar>
              <w:top w:w="70" w:type="dxa"/>
              <w:start w:w="90" w:type="dxa"/>
              <w:bottom w:w="70" w:type="dxa"/>
              <w:end w:w="90" w:type="dxa"/>
            </w:tcMar>
          </w:tcPr>
          <w:p>
            <w:pPr>
              <w:spacing w:after="0"/>
            </w:pPr>
            <w:r/>
            <w:r>
              <w:rPr>
                <w:rFonts w:ascii="Aptos" w:hAnsi="Aptos"/>
                <w:b w:val="0"/>
                <w:color w:val="18324B"/>
                <w:sz w:val="17"/>
              </w:rPr>
              <w:t>3.12.3</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lxml</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5.4.0</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7"/>
              </w:rPr>
              <w:t>beautifulsoup4</w:t>
            </w:r>
          </w:p>
        </w:tc>
        <w:tc>
          <w:tcPr>
            <w:tcW w:type="dxa" w:w="4933"/>
            <w:vAlign w:val="center"/>
            <w:tcMar>
              <w:top w:w="70" w:type="dxa"/>
              <w:start w:w="90" w:type="dxa"/>
              <w:bottom w:w="70" w:type="dxa"/>
              <w:end w:w="90" w:type="dxa"/>
            </w:tcMar>
          </w:tcPr>
          <w:p>
            <w:pPr>
              <w:spacing w:after="0"/>
            </w:pPr>
            <w:r/>
            <w:r>
              <w:rPr>
                <w:rFonts w:ascii="Aptos" w:hAnsi="Aptos"/>
                <w:b w:val="0"/>
                <w:color w:val="18324B"/>
                <w:sz w:val="17"/>
              </w:rPr>
              <w:t>4.15.0</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numpy</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2.5.1</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7"/>
              </w:rPr>
              <w:t>pandas</w:t>
            </w:r>
          </w:p>
        </w:tc>
        <w:tc>
          <w:tcPr>
            <w:tcW w:type="dxa" w:w="4933"/>
            <w:vAlign w:val="center"/>
            <w:tcMar>
              <w:top w:w="70" w:type="dxa"/>
              <w:start w:w="90" w:type="dxa"/>
              <w:bottom w:w="70" w:type="dxa"/>
              <w:end w:w="90" w:type="dxa"/>
            </w:tcMar>
          </w:tcPr>
          <w:p>
            <w:pPr>
              <w:spacing w:after="0"/>
            </w:pPr>
            <w:r/>
            <w:r>
              <w:rPr>
                <w:rFonts w:ascii="Aptos" w:hAnsi="Aptos"/>
                <w:b w:val="0"/>
                <w:color w:val="18324B"/>
                <w:sz w:val="17"/>
              </w:rPr>
              <w:t>2.3.3</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matplotlib</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3.11.0</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7"/>
              </w:rPr>
              <w:t>scipy</w:t>
            </w:r>
          </w:p>
        </w:tc>
        <w:tc>
          <w:tcPr>
            <w:tcW w:type="dxa" w:w="4933"/>
            <w:vAlign w:val="center"/>
            <w:tcMar>
              <w:top w:w="70" w:type="dxa"/>
              <w:start w:w="90" w:type="dxa"/>
              <w:bottom w:w="70" w:type="dxa"/>
              <w:end w:w="90" w:type="dxa"/>
            </w:tcMar>
          </w:tcPr>
          <w:p>
            <w:pPr>
              <w:spacing w:after="0"/>
            </w:pPr>
            <w:r/>
            <w:r>
              <w:rPr>
                <w:rFonts w:ascii="Aptos" w:hAnsi="Aptos"/>
                <w:b w:val="0"/>
                <w:color w:val="18324B"/>
                <w:sz w:val="17"/>
              </w:rPr>
              <w:t>1.18.0</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IPython</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9.15.0</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7"/>
              </w:rPr>
              <w:t>ipykernel</w:t>
            </w:r>
          </w:p>
        </w:tc>
        <w:tc>
          <w:tcPr>
            <w:tcW w:type="dxa" w:w="4933"/>
            <w:vAlign w:val="center"/>
            <w:tcMar>
              <w:top w:w="70" w:type="dxa"/>
              <w:start w:w="90" w:type="dxa"/>
              <w:bottom w:w="70" w:type="dxa"/>
              <w:end w:w="90" w:type="dxa"/>
            </w:tcMar>
          </w:tcPr>
          <w:p>
            <w:pPr>
              <w:spacing w:after="0"/>
            </w:pPr>
            <w:r/>
            <w:r>
              <w:rPr>
                <w:rFonts w:ascii="Aptos" w:hAnsi="Aptos"/>
                <w:b w:val="0"/>
                <w:color w:val="18324B"/>
                <w:sz w:val="17"/>
              </w:rPr>
              <w:t>6.31.0</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JupyterLab</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4.6.1</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7"/>
              </w:rPr>
              <w:t>nbconvert</w:t>
            </w:r>
          </w:p>
        </w:tc>
        <w:tc>
          <w:tcPr>
            <w:tcW w:type="dxa" w:w="4933"/>
            <w:vAlign w:val="center"/>
            <w:tcMar>
              <w:top w:w="70" w:type="dxa"/>
              <w:start w:w="90" w:type="dxa"/>
              <w:bottom w:w="70" w:type="dxa"/>
              <w:end w:w="90" w:type="dxa"/>
            </w:tcMar>
          </w:tcPr>
          <w:p>
            <w:pPr>
              <w:spacing w:after="0"/>
            </w:pPr>
            <w:r/>
            <w:r>
              <w:rPr>
                <w:rFonts w:ascii="Aptos" w:hAnsi="Aptos"/>
                <w:b w:val="0"/>
                <w:color w:val="18324B"/>
                <w:sz w:val="17"/>
              </w:rPr>
              <w:t>7.17.1</w:t>
            </w:r>
          </w:p>
        </w:tc>
      </w:tr>
    </w:tbl>
    <w:p>
      <w:pPr>
        <w:spacing w:after="0"/>
      </w:pPr>
    </w:p>
    <w:p>
      <w:r>
        <w:t>The clean environment reproduced complete-thread XML, default summary XML, a configured summary XML, the 20-row characteristic table, validation and metadata, and a clean-kernel notebook execution. Detailed checks are recorded in docs/reference/release-verification.tsv.</w:t>
      </w:r>
    </w:p>
    <w:p>
      <w:pPr>
        <w:pStyle w:val="Heading2"/>
      </w:pPr>
      <w:r>
        <w:t>16.4 Cold-read self-check</w:t>
      </w:r>
    </w:p>
    <w:p>
      <w:r>
        <w:t>The guide is complete when each question below can be answered directly from its text and the linked artifacts.</w:t>
      </w:r>
    </w:p>
    <w:tbl>
      <w:tblPr>
        <w:tblStyle w:val="TableGrid"/>
        <w:tblW w:type="auto" w:w="0"/>
        <w:jc w:val="center"/>
        <w:tblLayout w:type="autofit"/>
        <w:tblLook w:firstColumn="1" w:firstRow="1" w:lastColumn="0" w:lastRow="0" w:noHBand="0" w:noVBand="1" w:val="04A0"/>
      </w:tblPr>
      <w:tblGrid>
        <w:gridCol w:w="4933"/>
        <w:gridCol w:w="4933"/>
      </w:tblGrid>
      <w:tr>
        <w:trPr>
          <w:tblHeader w:val="true"/>
        </w:trPr>
        <w:tc>
          <w:tcPr>
            <w:tcW w:type="dxa" w:w="4933"/>
            <w:vAlign w:val="center"/>
            <w:tcMar>
              <w:top w:w="70" w:type="dxa"/>
              <w:start w:w="90" w:type="dxa"/>
              <w:bottom w:w="70" w:type="dxa"/>
              <w:end w:w="90" w:type="dxa"/>
            </w:tcMar>
            <w:shd w:fill="315F85"/>
          </w:tcPr>
          <w:p>
            <w:pPr>
              <w:spacing w:after="0"/>
            </w:pPr>
            <w:r/>
            <w:r>
              <w:rPr>
                <w:rFonts w:ascii="Aptos" w:hAnsi="Aptos"/>
                <w:b/>
                <w:color w:val="FFFFFF"/>
                <w:sz w:val="16"/>
              </w:rPr>
              <w:t>Question</w:t>
            </w:r>
          </w:p>
        </w:tc>
        <w:tc>
          <w:tcPr>
            <w:tcW w:type="dxa" w:w="4933"/>
            <w:vAlign w:val="center"/>
            <w:tcMar>
              <w:top w:w="70" w:type="dxa"/>
              <w:start w:w="90" w:type="dxa"/>
              <w:bottom w:w="70" w:type="dxa"/>
              <w:end w:w="90" w:type="dxa"/>
            </w:tcMar>
            <w:shd w:fill="315F85"/>
          </w:tcPr>
          <w:p>
            <w:pPr>
              <w:spacing w:after="0"/>
            </w:pPr>
            <w:r/>
            <w:r>
              <w:rPr>
                <w:rFonts w:ascii="Aptos" w:hAnsi="Aptos"/>
                <w:b/>
                <w:color w:val="FFFFFF"/>
                <w:sz w:val="16"/>
              </w:rPr>
              <w:t>Answer located in this guide</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6"/>
              </w:rPr>
              <w:t>What are the three routes?</w:t>
            </w:r>
          </w:p>
        </w:tc>
        <w:tc>
          <w:tcPr>
            <w:tcW w:type="dxa" w:w="4933"/>
            <w:vAlign w:val="center"/>
            <w:tcMar>
              <w:top w:w="70" w:type="dxa"/>
              <w:start w:w="90" w:type="dxa"/>
              <w:bottom w:w="70" w:type="dxa"/>
              <w:end w:w="90" w:type="dxa"/>
            </w:tcMar>
          </w:tcPr>
          <w:p>
            <w:pPr>
              <w:spacing w:after="0"/>
            </w:pPr>
            <w:r/>
            <w:r>
              <w:rPr>
                <w:rFonts w:ascii="Aptos" w:hAnsi="Aptos"/>
                <w:b w:val="0"/>
                <w:color w:val="18324B"/>
                <w:sz w:val="16"/>
              </w:rPr>
              <w:t>Complete thread XML, configurable summary XML, and characteristics plus EDA.</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6"/>
              </w:rPr>
              <w:t>Which files does each route need?</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6"/>
              </w:rPr>
              <w:t>Routes A and B need Posts.xml and Comments.xml; Route C also needs Votes.xml.</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6"/>
              </w:rPr>
              <w:t>What is a question ID?</w:t>
            </w:r>
          </w:p>
        </w:tc>
        <w:tc>
          <w:tcPr>
            <w:tcW w:type="dxa" w:w="4933"/>
            <w:vAlign w:val="center"/>
            <w:tcMar>
              <w:top w:w="70" w:type="dxa"/>
              <w:start w:w="90" w:type="dxa"/>
              <w:bottom w:w="70" w:type="dxa"/>
              <w:end w:w="90" w:type="dxa"/>
            </w:tcMar>
          </w:tcPr>
          <w:p>
            <w:pPr>
              <w:spacing w:after="0"/>
            </w:pPr>
            <w:r/>
            <w:r>
              <w:rPr>
                <w:rFonts w:ascii="Aptos" w:hAnsi="Aptos"/>
                <w:b w:val="0"/>
                <w:color w:val="18324B"/>
                <w:sz w:val="16"/>
              </w:rPr>
              <w:t>The positive Posts.xml identifier for a PostTypeId 1 question, visible in its page URL.</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6"/>
              </w:rPr>
              <w:t>How are summary fields changed?</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6"/>
              </w:rPr>
              <w:t>Copy summary_fields.tsv, change TRUE/FALSE values or row order, and pass the copy through --fields.</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6"/>
              </w:rPr>
              <w:t>How is a characteristic run accepted?</w:t>
            </w:r>
          </w:p>
        </w:tc>
        <w:tc>
          <w:tcPr>
            <w:tcW w:type="dxa" w:w="4933"/>
            <w:vAlign w:val="center"/>
            <w:tcMar>
              <w:top w:w="70" w:type="dxa"/>
              <w:start w:w="90" w:type="dxa"/>
              <w:bottom w:w="70" w:type="dxa"/>
              <w:end w:w="90" w:type="dxa"/>
            </w:tcMar>
          </w:tcPr>
          <w:p>
            <w:pPr>
              <w:spacing w:after="0"/>
            </w:pPr>
            <w:r/>
            <w:r>
              <w:rPr>
                <w:rFonts w:ascii="Aptos" w:hAnsi="Aptos"/>
                <w:b w:val="0"/>
                <w:color w:val="18324B"/>
                <w:sz w:val="16"/>
              </w:rPr>
              <w:t>validation.tsv has no FAIL, every WARN is understood, metadata matches the intended run, and all three outputs exist.</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6"/>
              </w:rPr>
              <w:t>How is the notebook accepted?</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6"/>
              </w:rPr>
              <w:t>Every cell runs from a clean kernel and each available figure or availability message is readable and interpreted.</w:t>
            </w:r>
          </w:p>
        </w:tc>
      </w:tr>
    </w:tbl>
    <w:p>
      <w:pPr>
        <w:spacing w:after="0"/>
      </w:pPr>
    </w:p>
    <w:p>
      <w:pPr>
        <w:pStyle w:val="Heading1"/>
      </w:pPr>
      <w:r>
        <w:t>17. Canonical locations</w:t>
      </w:r>
    </w:p>
    <w:tbl>
      <w:tblPr>
        <w:tblStyle w:val="TableGrid"/>
        <w:tblW w:type="auto" w:w="0"/>
        <w:jc w:val="center"/>
        <w:tblLayout w:type="autofit"/>
        <w:tblLook w:firstColumn="1" w:firstRow="1" w:lastColumn="0" w:lastRow="0" w:noHBand="0" w:noVBand="1" w:val="04A0"/>
      </w:tblPr>
      <w:tblGrid>
        <w:gridCol w:w="4933"/>
        <w:gridCol w:w="4933"/>
      </w:tblGrid>
      <w:tr>
        <w:trPr>
          <w:tblHeader w:val="true"/>
        </w:trPr>
        <w:tc>
          <w:tcPr>
            <w:tcW w:type="dxa" w:w="4933"/>
            <w:vAlign w:val="center"/>
            <w:tcMar>
              <w:top w:w="70" w:type="dxa"/>
              <w:start w:w="90" w:type="dxa"/>
              <w:bottom w:w="70" w:type="dxa"/>
              <w:end w:w="90" w:type="dxa"/>
            </w:tcMar>
            <w:shd w:fill="315F85"/>
          </w:tcPr>
          <w:p>
            <w:pPr>
              <w:spacing w:after="0"/>
            </w:pPr>
            <w:r/>
            <w:r>
              <w:rPr>
                <w:rFonts w:ascii="Aptos" w:hAnsi="Aptos"/>
                <w:b/>
                <w:color w:val="FFFFFF"/>
                <w:sz w:val="17"/>
              </w:rPr>
              <w:t>Need</w:t>
            </w:r>
          </w:p>
        </w:tc>
        <w:tc>
          <w:tcPr>
            <w:tcW w:type="dxa" w:w="4933"/>
            <w:vAlign w:val="center"/>
            <w:tcMar>
              <w:top w:w="70" w:type="dxa"/>
              <w:start w:w="90" w:type="dxa"/>
              <w:bottom w:w="70" w:type="dxa"/>
              <w:end w:w="90" w:type="dxa"/>
            </w:tcMar>
            <w:shd w:fill="315F85"/>
          </w:tcPr>
          <w:p>
            <w:pPr>
              <w:spacing w:after="0"/>
            </w:pPr>
            <w:r/>
            <w:r>
              <w:rPr>
                <w:rFonts w:ascii="Aptos" w:hAnsi="Aptos"/>
                <w:b/>
                <w:color w:val="FFFFFF"/>
                <w:sz w:val="17"/>
              </w:rPr>
              <w:t>Start here</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7"/>
              </w:rPr>
              <w:t>Project navigation</w:t>
            </w:r>
          </w:p>
        </w:tc>
        <w:tc>
          <w:tcPr>
            <w:tcW w:type="dxa" w:w="4933"/>
            <w:vAlign w:val="center"/>
            <w:tcMar>
              <w:top w:w="70" w:type="dxa"/>
              <w:start w:w="90" w:type="dxa"/>
              <w:bottom w:w="70" w:type="dxa"/>
              <w:end w:w="90" w:type="dxa"/>
            </w:tcMar>
          </w:tcPr>
          <w:p>
            <w:pPr>
              <w:spacing w:after="0"/>
            </w:pPr>
            <w:r/>
            <w:r>
              <w:rPr>
                <w:rFonts w:ascii="Aptos" w:hAnsi="Aptos"/>
                <w:b w:val="0"/>
                <w:color w:val="18324B"/>
                <w:sz w:val="17"/>
              </w:rPr>
              <w:t>README.md</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Current status and evidence</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PROJECT_CHECKLIST.md</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7"/>
              </w:rPr>
              <w:t>Complete operating guide</w:t>
            </w:r>
          </w:p>
        </w:tc>
        <w:tc>
          <w:tcPr>
            <w:tcW w:type="dxa" w:w="4933"/>
            <w:vAlign w:val="center"/>
            <w:tcMar>
              <w:top w:w="70" w:type="dxa"/>
              <w:start w:w="90" w:type="dxa"/>
              <w:bottom w:w="70" w:type="dxa"/>
              <w:end w:w="90" w:type="dxa"/>
            </w:tcMar>
          </w:tcPr>
          <w:p>
            <w:pPr>
              <w:spacing w:after="0"/>
            </w:pPr>
            <w:r/>
            <w:r>
              <w:rPr>
                <w:rFonts w:ascii="Aptos" w:hAnsi="Aptos"/>
                <w:b w:val="0"/>
                <w:color w:val="18324B"/>
                <w:sz w:val="17"/>
              </w:rPr>
              <w:t>docs/stackexchange-project-guide.docx</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Workflow diagram</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docs/project-workflow-overview.svg and .png</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7"/>
              </w:rPr>
              <w:t>Field meanings</w:t>
            </w:r>
          </w:p>
        </w:tc>
        <w:tc>
          <w:tcPr>
            <w:tcW w:type="dxa" w:w="4933"/>
            <w:vAlign w:val="center"/>
            <w:tcMar>
              <w:top w:w="70" w:type="dxa"/>
              <w:start w:w="90" w:type="dxa"/>
              <w:bottom w:w="70" w:type="dxa"/>
              <w:end w:w="90" w:type="dxa"/>
            </w:tcMar>
          </w:tcPr>
          <w:p>
            <w:pPr>
              <w:spacing w:after="0"/>
            </w:pPr>
            <w:r/>
            <w:r>
              <w:rPr>
                <w:rFonts w:ascii="Aptos" w:hAnsi="Aptos"/>
                <w:b w:val="0"/>
                <w:color w:val="18324B"/>
                <w:sz w:val="17"/>
              </w:rPr>
              <w:t>docs/reference/data-dictionary.xlsx</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Summary selection</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config/summary_fields.tsv</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7"/>
              </w:rPr>
              <w:t>Characteristic order</w:t>
            </w:r>
          </w:p>
        </w:tc>
        <w:tc>
          <w:tcPr>
            <w:tcW w:type="dxa" w:w="4933"/>
            <w:vAlign w:val="center"/>
            <w:tcMar>
              <w:top w:w="70" w:type="dxa"/>
              <w:start w:w="90" w:type="dxa"/>
              <w:bottom w:w="70" w:type="dxa"/>
              <w:end w:w="90" w:type="dxa"/>
            </w:tcMar>
          </w:tcPr>
          <w:p>
            <w:pPr>
              <w:spacing w:after="0"/>
            </w:pPr>
            <w:r/>
            <w:r>
              <w:rPr>
                <w:rFonts w:ascii="Aptos" w:hAnsi="Aptos"/>
                <w:b w:val="0"/>
                <w:color w:val="18324B"/>
                <w:sz w:val="17"/>
              </w:rPr>
              <w:t>config/characteristics.tsv</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Verified examples</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data/examples/</w:t>
            </w:r>
          </w:p>
        </w:tc>
      </w:tr>
      <w:tr>
        <w:tc>
          <w:tcPr>
            <w:tcW w:type="dxa" w:w="4933"/>
            <w:vAlign w:val="center"/>
            <w:tcMar>
              <w:top w:w="70" w:type="dxa"/>
              <w:start w:w="90" w:type="dxa"/>
              <w:bottom w:w="70" w:type="dxa"/>
              <w:end w:w="90" w:type="dxa"/>
            </w:tcMar>
          </w:tcPr>
          <w:p>
            <w:pPr>
              <w:spacing w:after="0"/>
            </w:pPr>
            <w:r/>
            <w:r>
              <w:rPr>
                <w:rFonts w:ascii="Aptos" w:hAnsi="Aptos"/>
                <w:b w:val="0"/>
                <w:color w:val="18324B"/>
                <w:sz w:val="17"/>
              </w:rPr>
              <w:t>Exploratory analysis</w:t>
            </w:r>
          </w:p>
        </w:tc>
        <w:tc>
          <w:tcPr>
            <w:tcW w:type="dxa" w:w="4933"/>
            <w:vAlign w:val="center"/>
            <w:tcMar>
              <w:top w:w="70" w:type="dxa"/>
              <w:start w:w="90" w:type="dxa"/>
              <w:bottom w:w="70" w:type="dxa"/>
              <w:end w:w="90" w:type="dxa"/>
            </w:tcMar>
          </w:tcPr>
          <w:p>
            <w:pPr>
              <w:spacing w:after="0"/>
            </w:pPr>
            <w:r/>
            <w:r>
              <w:rPr>
                <w:rFonts w:ascii="Aptos" w:hAnsi="Aptos"/>
                <w:b w:val="0"/>
                <w:color w:val="18324B"/>
                <w:sz w:val="17"/>
              </w:rPr>
              <w:t>notebooks/stackexchange_eda.ipynb</w:t>
            </w:r>
          </w:p>
        </w:tc>
      </w:tr>
      <w:tr>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Release evidence</w:t>
            </w:r>
          </w:p>
        </w:tc>
        <w:tc>
          <w:tcPr>
            <w:tcW w:type="dxa" w:w="4933"/>
            <w:vAlign w:val="center"/>
            <w:tcMar>
              <w:top w:w="70" w:type="dxa"/>
              <w:start w:w="90" w:type="dxa"/>
              <w:bottom w:w="70" w:type="dxa"/>
              <w:end w:w="90" w:type="dxa"/>
            </w:tcMar>
            <w:shd w:fill="F8FAFC"/>
          </w:tcPr>
          <w:p>
            <w:pPr>
              <w:spacing w:after="0"/>
            </w:pPr>
            <w:r/>
            <w:r>
              <w:rPr>
                <w:rFonts w:ascii="Aptos" w:hAnsi="Aptos"/>
                <w:b w:val="0"/>
                <w:color w:val="18324B"/>
                <w:sz w:val="17"/>
              </w:rPr>
              <w:t>docs/reference/release-verification.tsv</w:t>
            </w:r>
          </w:p>
        </w:tc>
      </w:tr>
    </w:tbl>
    <w:p>
      <w:pPr>
        <w:spacing w:after="0"/>
      </w:pPr>
    </w:p>
    <w:p/>
    <w:p>
      <w:pPr>
        <w:jc w:val="center"/>
      </w:pPr>
      <w:r>
        <w:rPr>
          <w:b/>
          <w:color w:val="315F85"/>
        </w:rPr>
        <w:t>End of verified project guide</w:t>
      </w:r>
    </w:p>
    <w:sectPr w:rsidR="00FC693F" w:rsidRPr="0006063C" w:rsidSect="00034616">
      <w:pgSz w:w="11906" w:h="16838"/>
      <w:pgMar w:top="1020"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832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15F85"/>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8324B"/>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315F8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8324B"/>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pPr>
    <w:rPr>
      <w:rFonts w:asciiTheme="majorHAnsi" w:eastAsiaTheme="majorEastAsia" w:hAnsiTheme="majorHAnsi" w:cstheme="majorBidi" w:ascii="Aptos Display" w:hAnsi="Aptos Display"/>
      <w:b w:val="0"/>
      <w:i/>
      <w:iCs/>
      <w:color w:val="315F85"/>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ind w:left="170" w:right="170"/>
    </w:pPr>
    <w:rPr>
      <w:rFonts w:ascii="Liberation Mono" w:hAnsi="Liberation Mono"/>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stackoverflow.com/help/data-dump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Stack Exchange Difficulty Project Guide</dc:title>
  <dc:subject>From public dump access to verified project results</dc:subject>
  <dc:creator>Stack Exchange Difficulty Project</dc:creator>
  <cp:keywords>Stack Exchange, XML, thread extraction, characteristics, EDA, Diátaxis</cp:keywords>
  <dc:description>generated by python-docx</dc:description>
  <cp:lastModifiedBy/>
  <cp:revision>1</cp:revision>
  <dcterms:created xsi:type="dcterms:W3CDTF">2013-12-23T23:15:00Z</dcterms:created>
  <dcterms:modified xsi:type="dcterms:W3CDTF">2013-12-23T23:15:00Z</dcterms:modified>
  <cp:category/>
</cp:coreProperties>
</file>