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Aptos" w:hAnsi="Aptos"/>
          <w:b/>
          <w:color w:val="147D86"/>
          <w:sz w:val="22"/>
        </w:rPr>
        <w:t>STACK EXCHANGE DIFFICULTY PROJECT</w:t>
      </w:r>
    </w:p>
    <w:p>
      <w:pPr>
        <w:pStyle w:val="Title"/>
      </w:pPr>
      <w:r>
        <w:t>Project Guide</w:t>
      </w:r>
    </w:p>
    <w:p>
      <w:pPr>
        <w:pStyle w:val="Subtitle"/>
      </w:pPr>
      <w:r>
        <w:t>From official Stack Exchange dump access to verified XML, TSV, and exploratory results</w:t>
      </w:r>
    </w:p>
    <w:tbl>
      <w:tblPr>
        <w:tblW w:type="auto" w:w="0"/>
        <w:jc w:val="center"/>
        <w:tblLook w:firstColumn="1" w:firstRow="1" w:lastColumn="0" w:lastRow="0" w:noHBand="0" w:noVBand="1" w:val="04A0"/>
      </w:tblPr>
      <w:tblGrid>
        <w:gridCol w:w="10036"/>
      </w:tblGrid>
      <w:tr>
        <w:tc>
          <w:tcPr>
            <w:tcW w:type="dxa" w:w="10036"/>
            <w:shd w:fill="DCEBF2"/>
            <w:tcMar>
              <w:top w:w="130" w:type="dxa"/>
              <w:start w:w="170" w:type="dxa"/>
              <w:bottom w:w="130" w:type="dxa"/>
              <w:end w:w="170" w:type="dxa"/>
            </w:tcMar>
          </w:tcPr>
          <w:p>
            <w:pPr>
              <w:spacing w:after="0"/>
            </w:pPr>
            <w:r/>
            <w:r>
              <w:rPr>
                <w:rFonts w:ascii="Aptos" w:hAnsi="Aptos"/>
                <w:b/>
                <w:color w:val="147D86"/>
                <w:sz w:val="19"/>
              </w:rPr>
              <w:t xml:space="preserve">Purpose: </w:t>
            </w:r>
            <w:r>
              <w:rPr>
                <w:rFonts w:ascii="Aptos" w:hAnsi="Aptos"/>
                <w:color w:val="22303C"/>
                <w:sz w:val="19"/>
              </w:rPr>
              <w:t>This single document contains four clearly separated forms of documentation: a guided first success, task-focused operating procedures, exact system reference, and background that explains the project choices.</w:t>
            </w:r>
          </w:p>
        </w:tc>
      </w:tr>
    </w:tbl>
    <w:p>
      <w:pPr>
        <w:spacing w:after="0"/>
      </w:pPr>
    </w:p>
    <w:p>
      <w:r>
        <w:t>Version 1.1 • Diátaxis-structured • Verified 11 July 2026</w:t>
      </w:r>
    </w:p>
    <w:p>
      <w:r>
        <w:t>Scope: the implemented, generic workflow for compatible Stack Exchange community dumps. Production paths, communities, dates, question IDs, summary fields, schemas, and output locations are selected for each run.</w:t>
      </w:r>
    </w:p>
    <w:p>
      <w:r>
        <w:t>Cross-site evidence: the reusable workflow has been exercised with Super User and Software Engineering data. Those communities provide verification examples and do not limit production behavior.</w:t>
      </w:r>
    </w:p>
    <w:p>
      <w:r>
        <w:br w:type="page"/>
      </w:r>
    </w:p>
    <w:p>
      <w:pPr>
        <w:pStyle w:val="Heading1"/>
        <w:keepNext/>
      </w:pPr>
      <w:r>
        <w:t>How to use this guide</w:t>
      </w:r>
    </w:p>
    <w:p>
      <w:r>
        <w:t>Choose the part that matches the present need. Each part has one documentation role, and cross-references keep supporting detail in its appropriate part.</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300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Documentation need</w:t>
            </w:r>
          </w:p>
        </w:tc>
        <w:tc>
          <w:tcPr>
            <w:tcW w:type="dxa" w:w="226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Part</w:t>
            </w:r>
          </w:p>
        </w:tc>
        <w:tc>
          <w:tcPr>
            <w:tcW w:type="dxa" w:w="4649"/>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What it provides</w:t>
            </w:r>
          </w:p>
        </w:tc>
      </w:tr>
      <w:tr>
        <w:trPr>
          <w:cantSplit/>
        </w:trPr>
        <w:tc>
          <w:tcPr>
            <w:tcW w:type="dxa" w:w="3005"/>
            <w:vAlign w:val="center"/>
            <w:tcMar>
              <w:top w:w="90" w:type="dxa"/>
              <w:start w:w="110" w:type="dxa"/>
              <w:bottom w:w="90" w:type="dxa"/>
              <w:end w:w="110" w:type="dxa"/>
            </w:tcMar>
          </w:tcPr>
          <w:p>
            <w:pPr>
              <w:spacing w:after="0" w:before="0" w:line="240" w:lineRule="auto"/>
            </w:pPr>
            <w:r/>
            <w:r>
              <w:rPr>
                <w:rFonts w:ascii="Aptos" w:hAnsi="Aptos"/>
                <w:b w:val="0"/>
                <w:sz w:val="16"/>
              </w:rPr>
              <w:t>Complete a first successful analysis</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Part I — Tutorial</w:t>
            </w:r>
          </w:p>
        </w:tc>
        <w:tc>
          <w:tcPr>
            <w:tcW w:type="dxa" w:w="4649"/>
            <w:vAlign w:val="center"/>
            <w:tcMar>
              <w:top w:w="90" w:type="dxa"/>
              <w:start w:w="110" w:type="dxa"/>
              <w:bottom w:w="90" w:type="dxa"/>
              <w:end w:w="110" w:type="dxa"/>
            </w:tcMar>
          </w:tcPr>
          <w:p>
            <w:pPr>
              <w:spacing w:after="0" w:before="0" w:line="240" w:lineRule="auto"/>
            </w:pPr>
            <w:r/>
            <w:r>
              <w:rPr>
                <w:rFonts w:ascii="Aptos" w:hAnsi="Aptos"/>
                <w:b w:val="0"/>
                <w:sz w:val="16"/>
              </w:rPr>
              <w:t>One fixed, concrete path through the bundled 20-question evidence and the existing notebook.</w:t>
            </w:r>
          </w:p>
        </w:tc>
      </w:tr>
      <w:tr>
        <w:trPr>
          <w:cantSplit/>
        </w:trPr>
        <w:tc>
          <w:tcPr>
            <w:tcW w:type="dxa" w:w="3005"/>
            <w:vAlign w:val="center"/>
            <w:tcMar>
              <w:top w:w="90" w:type="dxa"/>
              <w:start w:w="110" w:type="dxa"/>
              <w:bottom w:w="90" w:type="dxa"/>
              <w:end w:w="110" w:type="dxa"/>
            </w:tcMar>
            <w:shd w:fill="F5F7F9"/>
          </w:tcPr>
          <w:p>
            <w:pPr>
              <w:spacing w:after="0" w:before="0" w:line="240" w:lineRule="auto"/>
            </w:pPr>
            <w:r/>
            <w:r>
              <w:rPr>
                <w:rFonts w:ascii="Aptos" w:hAnsi="Aptos"/>
                <w:b w:val="0"/>
                <w:sz w:val="16"/>
              </w:rPr>
              <w:t>Accomplish a selected project task</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Part II — How-to guides</w:t>
            </w:r>
          </w:p>
        </w:tc>
        <w:tc>
          <w:tcPr>
            <w:tcW w:type="dxa" w:w="4649"/>
            <w:vAlign w:val="center"/>
            <w:tcMar>
              <w:top w:w="90" w:type="dxa"/>
              <w:start w:w="110" w:type="dxa"/>
              <w:bottom w:w="90" w:type="dxa"/>
              <w:end w:w="110" w:type="dxa"/>
            </w:tcMar>
            <w:shd w:fill="F5F7F9"/>
          </w:tcPr>
          <w:p>
            <w:pPr>
              <w:spacing w:after="0" w:before="0" w:line="240" w:lineRule="auto"/>
            </w:pPr>
            <w:r/>
            <w:r>
              <w:rPr>
                <w:rFonts w:ascii="Aptos" w:hAnsi="Aptos"/>
                <w:b w:val="0"/>
                <w:sz w:val="16"/>
              </w:rPr>
              <w:t>Adaptable action sequences for dump access, XML extraction, characteristic building, EDA, and change verification.</w:t>
            </w:r>
          </w:p>
        </w:tc>
      </w:tr>
      <w:tr>
        <w:trPr>
          <w:cantSplit/>
        </w:trPr>
        <w:tc>
          <w:tcPr>
            <w:tcW w:type="dxa" w:w="3005"/>
            <w:vAlign w:val="center"/>
            <w:tcMar>
              <w:top w:w="90" w:type="dxa"/>
              <w:start w:w="110" w:type="dxa"/>
              <w:bottom w:w="90" w:type="dxa"/>
              <w:end w:w="110" w:type="dxa"/>
            </w:tcMar>
          </w:tcPr>
          <w:p>
            <w:pPr>
              <w:spacing w:after="0" w:before="0" w:line="240" w:lineRule="auto"/>
            </w:pPr>
            <w:r/>
            <w:r>
              <w:rPr>
                <w:rFonts w:ascii="Aptos" w:hAnsi="Aptos"/>
                <w:b w:val="0"/>
                <w:sz w:val="16"/>
              </w:rPr>
              <w:t>Look up an exact fact</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Part III — Reference</w:t>
            </w:r>
          </w:p>
        </w:tc>
        <w:tc>
          <w:tcPr>
            <w:tcW w:type="dxa" w:w="4649"/>
            <w:vAlign w:val="center"/>
            <w:tcMar>
              <w:top w:w="90" w:type="dxa"/>
              <w:start w:w="110" w:type="dxa"/>
              <w:bottom w:w="90" w:type="dxa"/>
              <w:end w:w="110" w:type="dxa"/>
            </w:tcMar>
          </w:tcPr>
          <w:p>
            <w:pPr>
              <w:spacing w:after="0" w:before="0" w:line="240" w:lineRule="auto"/>
            </w:pPr>
            <w:r/>
            <w:r>
              <w:rPr>
                <w:rFonts w:ascii="Aptos" w:hAnsi="Aptos"/>
                <w:b w:val="0"/>
                <w:sz w:val="16"/>
              </w:rPr>
              <w:t>Interfaces, options, file contracts, configurations, outputs, errors, versions, and canonical locations.</w:t>
            </w:r>
          </w:p>
        </w:tc>
      </w:tr>
      <w:tr>
        <w:trPr>
          <w:cantSplit/>
        </w:trPr>
        <w:tc>
          <w:tcPr>
            <w:tcW w:type="dxa" w:w="3005"/>
            <w:vAlign w:val="center"/>
            <w:tcMar>
              <w:top w:w="90" w:type="dxa"/>
              <w:start w:w="110" w:type="dxa"/>
              <w:bottom w:w="90" w:type="dxa"/>
              <w:end w:w="110" w:type="dxa"/>
            </w:tcMar>
            <w:shd w:fill="F5F7F9"/>
          </w:tcPr>
          <w:p>
            <w:pPr>
              <w:spacing w:after="0" w:before="0" w:line="240" w:lineRule="auto"/>
            </w:pPr>
            <w:r/>
            <w:r>
              <w:rPr>
                <w:rFonts w:ascii="Aptos" w:hAnsi="Aptos"/>
                <w:b w:val="0"/>
                <w:sz w:val="16"/>
              </w:rPr>
              <w:t>Understand the project choices</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Part IV — Explanation</w:t>
            </w:r>
          </w:p>
        </w:tc>
        <w:tc>
          <w:tcPr>
            <w:tcW w:type="dxa" w:w="4649"/>
            <w:vAlign w:val="center"/>
            <w:tcMar>
              <w:top w:w="90" w:type="dxa"/>
              <w:start w:w="110" w:type="dxa"/>
              <w:bottom w:w="90" w:type="dxa"/>
              <w:end w:w="110" w:type="dxa"/>
            </w:tcMar>
            <w:shd w:fill="F5F7F9"/>
          </w:tcPr>
          <w:p>
            <w:pPr>
              <w:spacing w:after="0" w:before="0" w:line="240" w:lineRule="auto"/>
            </w:pPr>
            <w:r/>
            <w:r>
              <w:rPr>
                <w:rFonts w:ascii="Aptos" w:hAnsi="Aptos"/>
                <w:b w:val="0"/>
                <w:sz w:val="16"/>
              </w:rPr>
              <w:t>Research context, design reasoning, interpretation boundaries, and current scope.</w:t>
            </w:r>
          </w:p>
        </w:tc>
      </w:tr>
    </w:tbl>
    <w:p>
      <w:pPr>
        <w:spacing w:after="0"/>
      </w:pPr>
    </w:p>
    <w:p>
      <w:pPr>
        <w:pStyle w:val="Heading2"/>
        <w:keepNext/>
      </w:pPr>
      <w:r>
        <w:t>Choose a route</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408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Required result</w:t>
            </w:r>
          </w:p>
        </w:tc>
        <w:tc>
          <w:tcPr>
            <w:tcW w:type="dxa" w:w="1814"/>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Action section</w:t>
            </w:r>
          </w:p>
        </w:tc>
        <w:tc>
          <w:tcPr>
            <w:tcW w:type="dxa" w:w="408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Primary output</w:t>
            </w:r>
          </w:p>
        </w:tc>
      </w:tr>
      <w:tr>
        <w:trPr>
          <w:cantSplit/>
        </w:trPr>
        <w:tc>
          <w:tcPr>
            <w:tcW w:type="dxa" w:w="4082"/>
            <w:vAlign w:val="center"/>
            <w:tcMar>
              <w:top w:w="90" w:type="dxa"/>
              <w:start w:w="110" w:type="dxa"/>
              <w:bottom w:w="90" w:type="dxa"/>
              <w:end w:w="110" w:type="dxa"/>
            </w:tcMar>
          </w:tcPr>
          <w:p>
            <w:pPr>
              <w:spacing w:after="0" w:before="0" w:line="240" w:lineRule="auto"/>
            </w:pPr>
            <w:r/>
            <w:r>
              <w:rPr>
                <w:rFonts w:ascii="Aptos" w:hAnsi="Aptos"/>
                <w:b w:val="0"/>
                <w:sz w:val="16"/>
              </w:rPr>
              <w:t>A question with its direct comments and all available answers</w:t>
            </w:r>
          </w:p>
        </w:tc>
        <w:tc>
          <w:tcPr>
            <w:tcW w:type="dxa" w:w="1814"/>
            <w:vAlign w:val="center"/>
            <w:tcMar>
              <w:top w:w="90" w:type="dxa"/>
              <w:start w:w="110" w:type="dxa"/>
              <w:bottom w:w="90" w:type="dxa"/>
              <w:end w:w="110" w:type="dxa"/>
            </w:tcMar>
          </w:tcPr>
          <w:p>
            <w:pPr>
              <w:spacing w:after="0" w:before="0" w:line="240" w:lineRule="auto"/>
            </w:pPr>
            <w:r/>
            <w:r>
              <w:rPr>
                <w:rFonts w:ascii="Aptos" w:hAnsi="Aptos"/>
                <w:b w:val="0"/>
                <w:sz w:val="16"/>
              </w:rPr>
              <w:t>Section 3</w:t>
            </w:r>
          </w:p>
        </w:tc>
        <w:tc>
          <w:tcPr>
            <w:tcW w:type="dxa" w:w="4082"/>
            <w:vAlign w:val="center"/>
            <w:tcMar>
              <w:top w:w="90" w:type="dxa"/>
              <w:start w:w="110" w:type="dxa"/>
              <w:bottom w:w="90" w:type="dxa"/>
              <w:end w:w="110" w:type="dxa"/>
            </w:tcMar>
          </w:tcPr>
          <w:p>
            <w:pPr>
              <w:spacing w:after="0" w:before="0" w:line="240" w:lineRule="auto"/>
            </w:pPr>
            <w:r/>
            <w:r>
              <w:rPr>
                <w:rFonts w:ascii="Aptos" w:hAnsi="Aptos"/>
                <w:b w:val="0"/>
                <w:sz w:val="16"/>
              </w:rPr>
              <w:t>Complete-thread XML</w:t>
            </w:r>
          </w:p>
        </w:tc>
      </w:tr>
      <w:tr>
        <w:trPr>
          <w:cantSplit/>
        </w:trPr>
        <w:tc>
          <w:tcPr>
            <w:tcW w:type="dxa" w:w="4082"/>
            <w:vAlign w:val="center"/>
            <w:tcMar>
              <w:top w:w="90" w:type="dxa"/>
              <w:start w:w="110" w:type="dxa"/>
              <w:bottom w:w="90" w:type="dxa"/>
              <w:end w:w="110" w:type="dxa"/>
            </w:tcMar>
            <w:shd w:fill="F5F7F9"/>
          </w:tcPr>
          <w:p>
            <w:pPr>
              <w:spacing w:after="0" w:before="0" w:line="240" w:lineRule="auto"/>
            </w:pPr>
            <w:r/>
            <w:r>
              <w:rPr>
                <w:rFonts w:ascii="Aptos" w:hAnsi="Aptos"/>
                <w:b w:val="0"/>
                <w:sz w:val="16"/>
              </w:rPr>
              <w:t>A configurable set of question, comment, answer, and accepted-answer fields</w:t>
            </w:r>
          </w:p>
        </w:tc>
        <w:tc>
          <w:tcPr>
            <w:tcW w:type="dxa" w:w="1814"/>
            <w:vAlign w:val="center"/>
            <w:tcMar>
              <w:top w:w="90" w:type="dxa"/>
              <w:start w:w="110" w:type="dxa"/>
              <w:bottom w:w="90" w:type="dxa"/>
              <w:end w:w="110" w:type="dxa"/>
            </w:tcMar>
            <w:shd w:fill="F5F7F9"/>
          </w:tcPr>
          <w:p>
            <w:pPr>
              <w:spacing w:after="0" w:before="0" w:line="240" w:lineRule="auto"/>
            </w:pPr>
            <w:r/>
            <w:r>
              <w:rPr>
                <w:rFonts w:ascii="Aptos" w:hAnsi="Aptos"/>
                <w:b w:val="0"/>
                <w:sz w:val="16"/>
              </w:rPr>
              <w:t>Section 4</w:t>
            </w:r>
          </w:p>
        </w:tc>
        <w:tc>
          <w:tcPr>
            <w:tcW w:type="dxa" w:w="4082"/>
            <w:vAlign w:val="center"/>
            <w:tcMar>
              <w:top w:w="90" w:type="dxa"/>
              <w:start w:w="110" w:type="dxa"/>
              <w:bottom w:w="90" w:type="dxa"/>
              <w:end w:w="110" w:type="dxa"/>
            </w:tcMar>
            <w:shd w:fill="F5F7F9"/>
          </w:tcPr>
          <w:p>
            <w:pPr>
              <w:spacing w:after="0" w:before="0" w:line="240" w:lineRule="auto"/>
            </w:pPr>
            <w:r/>
            <w:r>
              <w:rPr>
                <w:rFonts w:ascii="Aptos" w:hAnsi="Aptos"/>
                <w:b w:val="0"/>
                <w:sz w:val="16"/>
              </w:rPr>
              <w:t>Selected-field summary XML</w:t>
            </w:r>
          </w:p>
        </w:tc>
      </w:tr>
      <w:tr>
        <w:trPr>
          <w:cantSplit/>
        </w:trPr>
        <w:tc>
          <w:tcPr>
            <w:tcW w:type="dxa" w:w="4082"/>
            <w:vAlign w:val="center"/>
            <w:tcMar>
              <w:top w:w="90" w:type="dxa"/>
              <w:start w:w="110" w:type="dxa"/>
              <w:bottom w:w="90" w:type="dxa"/>
              <w:end w:w="110" w:type="dxa"/>
            </w:tcMar>
          </w:tcPr>
          <w:p>
            <w:pPr>
              <w:spacing w:after="0" w:before="0" w:line="240" w:lineRule="auto"/>
            </w:pPr>
            <w:r/>
            <w:r>
              <w:rPr>
                <w:rFonts w:ascii="Aptos" w:hAnsi="Aptos"/>
                <w:b w:val="0"/>
                <w:sz w:val="16"/>
              </w:rPr>
              <w:t>A validated question-level analytical dataset</w:t>
            </w:r>
          </w:p>
        </w:tc>
        <w:tc>
          <w:tcPr>
            <w:tcW w:type="dxa" w:w="1814"/>
            <w:vAlign w:val="center"/>
            <w:tcMar>
              <w:top w:w="90" w:type="dxa"/>
              <w:start w:w="110" w:type="dxa"/>
              <w:bottom w:w="90" w:type="dxa"/>
              <w:end w:w="110" w:type="dxa"/>
            </w:tcMar>
          </w:tcPr>
          <w:p>
            <w:pPr>
              <w:spacing w:after="0" w:before="0" w:line="240" w:lineRule="auto"/>
            </w:pPr>
            <w:r/>
            <w:r>
              <w:rPr>
                <w:rFonts w:ascii="Aptos" w:hAnsi="Aptos"/>
                <w:b w:val="0"/>
                <w:sz w:val="16"/>
              </w:rPr>
              <w:t>Section 5</w:t>
            </w:r>
          </w:p>
        </w:tc>
        <w:tc>
          <w:tcPr>
            <w:tcW w:type="dxa" w:w="4082"/>
            <w:vAlign w:val="center"/>
            <w:tcMar>
              <w:top w:w="90" w:type="dxa"/>
              <w:start w:w="110" w:type="dxa"/>
              <w:bottom w:w="90" w:type="dxa"/>
              <w:end w:w="110" w:type="dxa"/>
            </w:tcMar>
          </w:tcPr>
          <w:p>
            <w:pPr>
              <w:spacing w:after="0" w:before="0" w:line="240" w:lineRule="auto"/>
            </w:pPr>
            <w:r/>
            <w:r>
              <w:rPr>
                <w:rFonts w:ascii="Aptos" w:hAnsi="Aptos"/>
                <w:b w:val="0"/>
                <w:sz w:val="16"/>
              </w:rPr>
              <w:t>47-column TSV, validation TSV, and metadata JSON</w:t>
            </w:r>
          </w:p>
        </w:tc>
      </w:tr>
      <w:tr>
        <w:trPr>
          <w:cantSplit/>
        </w:trPr>
        <w:tc>
          <w:tcPr>
            <w:tcW w:type="dxa" w:w="4082"/>
            <w:vAlign w:val="center"/>
            <w:tcMar>
              <w:top w:w="90" w:type="dxa"/>
              <w:start w:w="110" w:type="dxa"/>
              <w:bottom w:w="90" w:type="dxa"/>
              <w:end w:w="110" w:type="dxa"/>
            </w:tcMar>
            <w:shd w:fill="F5F7F9"/>
          </w:tcPr>
          <w:p>
            <w:pPr>
              <w:spacing w:after="0" w:before="0" w:line="240" w:lineRule="auto"/>
            </w:pPr>
            <w:r/>
            <w:r>
              <w:rPr>
                <w:rFonts w:ascii="Aptos" w:hAnsi="Aptos"/>
                <w:b w:val="0"/>
                <w:sz w:val="16"/>
              </w:rPr>
              <w:t>Tables, figures, interpretations, and selected cases</w:t>
            </w:r>
          </w:p>
        </w:tc>
        <w:tc>
          <w:tcPr>
            <w:tcW w:type="dxa" w:w="1814"/>
            <w:vAlign w:val="center"/>
            <w:tcMar>
              <w:top w:w="90" w:type="dxa"/>
              <w:start w:w="110" w:type="dxa"/>
              <w:bottom w:w="90" w:type="dxa"/>
              <w:end w:w="110" w:type="dxa"/>
            </w:tcMar>
            <w:shd w:fill="F5F7F9"/>
          </w:tcPr>
          <w:p>
            <w:pPr>
              <w:spacing w:after="0" w:before="0" w:line="240" w:lineRule="auto"/>
            </w:pPr>
            <w:r/>
            <w:r>
              <w:rPr>
                <w:rFonts w:ascii="Aptos" w:hAnsi="Aptos"/>
                <w:b w:val="0"/>
                <w:sz w:val="16"/>
              </w:rPr>
              <w:t>Section 6</w:t>
            </w:r>
          </w:p>
        </w:tc>
        <w:tc>
          <w:tcPr>
            <w:tcW w:type="dxa" w:w="4082"/>
            <w:vAlign w:val="center"/>
            <w:tcMar>
              <w:top w:w="90" w:type="dxa"/>
              <w:start w:w="110" w:type="dxa"/>
              <w:bottom w:w="90" w:type="dxa"/>
              <w:end w:w="110" w:type="dxa"/>
            </w:tcMar>
            <w:shd w:fill="F5F7F9"/>
          </w:tcPr>
          <w:p>
            <w:pPr>
              <w:spacing w:after="0" w:before="0" w:line="240" w:lineRule="auto"/>
            </w:pPr>
            <w:r/>
            <w:r>
              <w:rPr>
                <w:rFonts w:ascii="Aptos" w:hAnsi="Aptos"/>
                <w:b w:val="0"/>
                <w:sz w:val="16"/>
              </w:rPr>
              <w:t>Executed generic EDA notebook</w:t>
            </w:r>
          </w:p>
        </w:tc>
      </w:tr>
    </w:tbl>
    <w:p>
      <w:pPr>
        <w:spacing w:after="0"/>
      </w:pP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Navigation rule: </w:t>
            </w:r>
            <w:r>
              <w:rPr>
                <w:rFonts w:ascii="Aptos" w:hAnsi="Aptos"/>
                <w:color w:val="22303C"/>
                <w:sz w:val="19"/>
              </w:rPr>
              <w:t>Use Part I in sequence. Enter Part II at the task you need. Consult Part III for exact facts. Read Part IV when you need the reason or interpretation behind a design choice.</w:t>
            </w:r>
          </w:p>
        </w:tc>
      </w:tr>
    </w:tbl>
    <w:p>
      <w:pPr>
        <w:spacing w:after="0"/>
      </w:pPr>
    </w:p>
    <w:p>
      <w:pPr>
        <w:sectPr>
          <w:headerReference w:type="default" r:id="rId9"/>
          <w:footerReference w:type="default" r:id="rId10"/>
          <w:pgSz w:w="11906" w:h="16838"/>
          <w:pgMar w:top="879" w:right="935" w:bottom="822" w:left="935" w:header="312" w:footer="312" w:gutter="0"/>
          <w:cols w:space="720"/>
          <w:docGrid w:linePitch="360"/>
        </w:sectPr>
      </w:pPr>
    </w:p>
    <w:p>
      <w:pPr>
        <w:pStyle w:val="PartTitle"/>
        <w:keepNext/>
        <w:jc w:val="center"/>
      </w:pPr>
      <w:r>
        <w:t>Workflow at a glance</w:t>
      </w:r>
    </w:p>
    <w:p>
      <w:pPr>
        <w:spacing w:after="60"/>
        <w:jc w:val="center"/>
      </w:pPr>
      <w:r>
        <w:rPr>
          <w:color w:val="526370"/>
          <w:sz w:val="20"/>
        </w:rPr>
        <w:t>Official data access → environment → one of three implemented routes → verified results</w:t>
      </w:r>
    </w:p>
    <w:p>
      <w:pPr>
        <w:jc w:val="center"/>
      </w:pPr>
      <w:r>
        <w:drawing>
          <wp:inline xmlns:a="http://schemas.openxmlformats.org/drawingml/2006/main" xmlns:pic="http://schemas.openxmlformats.org/drawingml/2006/picture">
            <wp:extent cx="12672000" cy="8976000"/>
            <wp:docPr id="1" name="Picture 1"/>
            <wp:cNvGraphicFramePr>
              <a:graphicFrameLocks noChangeAspect="1"/>
            </wp:cNvGraphicFramePr>
            <a:graphic>
              <a:graphicData uri="http://schemas.openxmlformats.org/drawingml/2006/picture">
                <pic:pic>
                  <pic:nvPicPr>
                    <pic:cNvPr id="0" name="project-workflow-overview.png"/>
                    <pic:cNvPicPr/>
                  </pic:nvPicPr>
                  <pic:blipFill>
                    <a:blip r:embed="rId13"/>
                    <a:stretch>
                      <a:fillRect/>
                    </a:stretch>
                  </pic:blipFill>
                  <pic:spPr>
                    <a:xfrm>
                      <a:off x="0" y="0"/>
                      <a:ext cx="12672000" cy="8976000"/>
                    </a:xfrm>
                    <a:prstGeom prst="rect"/>
                  </pic:spPr>
                </pic:pic>
              </a:graphicData>
            </a:graphic>
          </wp:inline>
        </w:drawing>
      </w:r>
    </w:p>
    <w:p>
      <w:pPr>
        <w:sectPr>
          <w:headerReference w:type="default" r:id="rId11"/>
          <w:footerReference w:type="default" r:id="rId12"/>
          <w:pgSz w:w="23811" w:h="16838" w:orient="landscape"/>
          <w:pgMar w:top="397" w:right="454" w:bottom="397" w:left="454" w:header="312" w:footer="312" w:gutter="0"/>
          <w:cols w:space="720"/>
          <w:docGrid w:linePitch="360"/>
        </w:sectPr>
      </w:pPr>
    </w:p>
    <w:p>
      <w:pPr>
        <w:pStyle w:val="PartTitle"/>
        <w:keepNext/>
        <w:pageBreakBefore w:val="0"/>
      </w:pPr>
      <w:r>
        <w:t>Part I — Tutorial</w:t>
      </w:r>
    </w:p>
    <w:p>
      <w:pPr>
        <w:keepNext/>
        <w:spacing w:after="240"/>
      </w:pPr>
      <w:r>
        <w:rPr>
          <w:b/>
          <w:color w:val="147D86"/>
          <w:sz w:val="22"/>
        </w:rPr>
        <w:t>A learning-oriented, fixed path that produces a visible result early and reliably.</w:t>
      </w:r>
    </w:p>
    <w:p>
      <w:pPr>
        <w:keepNext/>
        <w:spacing w:after="160"/>
        <w:pBdr>
          <w:bottom w:val="single" w:sz="16" w:space="1" w:color="147D86"/>
        </w:pBdr>
      </w:pPr>
    </w:p>
    <w:p>
      <w:pPr>
        <w:pStyle w:val="Heading1"/>
        <w:keepNext/>
      </w:pPr>
      <w:r>
        <w:t>1. Run the bundled 20-question analysis</w:t>
      </w:r>
    </w:p>
    <w:p>
      <w:r>
        <w:t>In this tutorial, we will execute the existing exploratory notebook with the verified table included in the project. We will see the dataset summary, outcome figures, cumulative evolution, distributions, tags, and selected cases.</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Result: </w:t>
            </w:r>
            <w:r>
              <w:rPr>
                <w:rFonts w:ascii="Aptos" w:hAnsi="Aptos"/>
                <w:color w:val="22303C"/>
                <w:sz w:val="19"/>
              </w:rPr>
              <w:t>An executed copy of notebooks/stackexchange_eda.ipynb whose cells complete without an exception and whose available figures are readable and interpreted.</w:t>
            </w:r>
          </w:p>
        </w:tc>
      </w:tr>
    </w:tbl>
    <w:p>
      <w:pPr>
        <w:spacing w:after="0"/>
      </w:pPr>
    </w:p>
    <w:p>
      <w:pPr>
        <w:pStyle w:val="Heading2"/>
        <w:keepNext/>
      </w:pPr>
      <w:r>
        <w:t>1.1 Confirm the starting files</w:t>
      </w:r>
    </w:p>
    <w:p>
      <w:r>
        <w:t>Open the project root and confirm that these files exist:</w:t>
      </w:r>
    </w:p>
    <w:p>
      <w:pPr>
        <w:pStyle w:val="CodeBlock"/>
        <w:keepLines/>
        <w:shd w:fill="F5F7F9"/>
      </w:pPr>
      <w:r>
        <w:rPr>
          <w:rFonts w:ascii="Consolas" w:hAnsi="Consolas"/>
          <w:sz w:val="17"/>
        </w:rPr>
        <w:t>data/examples/characteristics_pilot.tsv</w:t>
      </w:r>
      <w:r>
        <w:br/>
      </w:r>
      <w:r>
        <w:rPr>
          <w:rFonts w:ascii="Consolas" w:hAnsi="Consolas"/>
          <w:sz w:val="17"/>
        </w:rPr>
        <w:t>data/examples/characteristics_pilot_validation.tsv</w:t>
      </w:r>
      <w:r>
        <w:br/>
      </w:r>
      <w:r>
        <w:rPr>
          <w:rFonts w:ascii="Consolas" w:hAnsi="Consolas"/>
          <w:sz w:val="17"/>
        </w:rPr>
        <w:t>notebooks/stackexchange_eda.ipynb</w:t>
      </w:r>
      <w:r>
        <w:br/>
      </w:r>
      <w:r>
        <w:rPr>
          <w:rFonts w:ascii="Consolas" w:hAnsi="Consolas"/>
          <w:sz w:val="17"/>
        </w:rPr>
        <w:t>requirements.txt</w:t>
      </w:r>
    </w:p>
    <w:p>
      <w:pPr>
        <w:spacing w:after="120"/>
        <w:ind w:left="312" w:right="142"/>
      </w:pPr>
      <w:r>
        <w:rPr>
          <w:b/>
          <w:color w:val="147D86"/>
        </w:rPr>
        <w:t xml:space="preserve">Expected result: </w:t>
      </w:r>
      <w:r>
        <w:t>The characteristic table and validation table open as tab-separated text. The notebook opens as a Jupyter notebook.</w:t>
      </w:r>
    </w:p>
    <w:p>
      <w:pPr>
        <w:pStyle w:val="Heading2"/>
        <w:keepNext/>
      </w:pPr>
      <w:r>
        <w:t>1.2 Create the Python environment</w:t>
      </w:r>
    </w:p>
    <w:p>
      <w:r>
        <w:t>Run the following commands from the project root:</w:t>
      </w:r>
    </w:p>
    <w:p>
      <w:pPr>
        <w:pStyle w:val="CodeBlock"/>
        <w:keepLines/>
        <w:shd w:fill="F5F7F9"/>
      </w:pPr>
      <w:r>
        <w:rPr>
          <w:rFonts w:ascii="Consolas" w:hAnsi="Consolas"/>
          <w:sz w:val="17"/>
        </w:rPr>
        <w:t>python3 -m venv .venv</w:t>
      </w:r>
      <w:r>
        <w:br/>
      </w:r>
      <w:r>
        <w:rPr>
          <w:rFonts w:ascii="Consolas" w:hAnsi="Consolas"/>
          <w:sz w:val="17"/>
        </w:rPr>
        <w:t>source .venv/bin/activate</w:t>
      </w:r>
      <w:r>
        <w:br/>
      </w:r>
      <w:r>
        <w:rPr>
          <w:rFonts w:ascii="Consolas" w:hAnsi="Consolas"/>
          <w:sz w:val="17"/>
        </w:rPr>
        <w:t>python -m pip install -r requirements.txt</w:t>
      </w:r>
    </w:p>
    <w:p>
      <w:pPr>
        <w:spacing w:after="120"/>
        <w:ind w:left="312" w:right="142"/>
      </w:pPr>
      <w:r>
        <w:rPr>
          <w:b/>
          <w:color w:val="147D86"/>
        </w:rPr>
        <w:t xml:space="preserve">Expected result: </w:t>
      </w:r>
      <w:r>
        <w:t>The installation finishes successfully and the active terminal prompt usually begins with (.venv).</w:t>
      </w:r>
    </w:p>
    <w:p>
      <w:pPr>
        <w:pStyle w:val="Heading2"/>
        <w:keepNext/>
      </w:pPr>
      <w:r>
        <w:t>1.3 Open the notebook</w:t>
      </w:r>
    </w:p>
    <w:p>
      <w:pPr>
        <w:pStyle w:val="CodeBlock"/>
        <w:keepLines/>
        <w:shd w:fill="F5F7F9"/>
      </w:pPr>
      <w:r>
        <w:rPr>
          <w:rFonts w:ascii="Consolas" w:hAnsi="Consolas"/>
          <w:sz w:val="17"/>
        </w:rPr>
        <w:t>python -m jupyter lab</w:t>
      </w:r>
    </w:p>
    <w:p>
      <w:pPr>
        <w:spacing w:after="120"/>
        <w:ind w:left="312" w:right="142"/>
      </w:pPr>
      <w:r>
        <w:rPr>
          <w:b/>
          <w:color w:val="147D86"/>
        </w:rPr>
        <w:t xml:space="preserve">Expected result: </w:t>
      </w:r>
      <w:r>
        <w:t>JupyterLab opens in a browser and shows the project files. Keep the terminal session running while JupyterLab is open.</w:t>
      </w:r>
    </w:p>
    <w:p>
      <w:pPr>
        <w:pStyle w:val="Heading2"/>
        <w:keepNext/>
      </w:pPr>
      <w:r>
        <w:t>1.4 Run the fixed pilot</w:t>
      </w:r>
    </w:p>
    <w:p>
      <w:pPr>
        <w:spacing w:after="60"/>
        <w:ind w:left="340" w:hanging="255"/>
      </w:pPr>
      <w:r>
        <w:rPr>
          <w:b/>
        </w:rPr>
        <w:t xml:space="preserve">1.  Open the notebook. </w:t>
      </w:r>
      <w:r>
        <w:t>Select notebooks/stackexchange_eda.ipynb in JupyterLab.</w:t>
      </w:r>
    </w:p>
    <w:p>
      <w:pPr>
        <w:spacing w:after="60"/>
        <w:ind w:left="340" w:hanging="255"/>
      </w:pPr>
      <w:r>
        <w:rPr>
          <w:b/>
        </w:rPr>
        <w:t xml:space="preserve">2.  Keep the provided settings. </w:t>
      </w:r>
      <w:r>
        <w:t>The DATA_FILE value already selects ../data/examples/characteristics_pilot.tsv.</w:t>
      </w:r>
    </w:p>
    <w:p>
      <w:pPr>
        <w:spacing w:after="60"/>
        <w:ind w:left="340" w:hanging="255"/>
      </w:pPr>
      <w:r>
        <w:rPr>
          <w:b/>
        </w:rPr>
        <w:t xml:space="preserve">3.  Run the complete notebook. </w:t>
      </w:r>
      <w:r>
        <w:t>Use Restart Kernel and Run All Cells from the Kernel menu.</w:t>
      </w:r>
    </w:p>
    <w:p>
      <w:pPr>
        <w:spacing w:after="60"/>
        <w:ind w:left="340" w:hanging="255"/>
      </w:pPr>
      <w:r>
        <w:rPr>
          <w:b/>
        </w:rPr>
        <w:t xml:space="preserve">4.  Follow the outputs. </w:t>
      </w:r>
      <w:r>
        <w:t>Read each displayed table, figure, interpretation, and availability message in order.</w:t>
      </w:r>
    </w:p>
    <w:p>
      <w:pPr>
        <w:spacing w:after="120"/>
        <w:ind w:left="312" w:right="142"/>
      </w:pPr>
      <w:r>
        <w:rPr>
          <w:b/>
          <w:color w:val="147D86"/>
        </w:rPr>
        <w:t xml:space="preserve">Expected result: </w:t>
      </w:r>
      <w:r>
        <w:t>The first summary reports one community, 20 questions, 47 source columns, one question period, and one dump snapshot. No cell displays a Python exception.</w:t>
      </w:r>
    </w:p>
    <w:p>
      <w:pPr>
        <w:pStyle w:val="Heading2"/>
        <w:keepNext/>
      </w:pPr>
      <w:r>
        <w:t>1.5 Notice the visible evidence</w:t>
      </w:r>
    </w:p>
    <w:p>
      <w:pPr>
        <w:pStyle w:val="ListBullet"/>
      </w:pPr>
      <w:r>
        <w:t>Figure 1 reports 19 questions with an available answer, 12 with an accepted answer, and 2 closed questions.</w:t>
      </w:r>
    </w:p>
    <w:p>
      <w:pPr>
        <w:pStyle w:val="ListBullet"/>
      </w:pPr>
      <w:r>
        <w:t>Figure 2 shows how question, answer, acceptance, and closure totals accumulate through time.</w:t>
      </w:r>
    </w:p>
    <w:p>
      <w:pPr>
        <w:pStyle w:val="ListBullet"/>
      </w:pPr>
      <w:r>
        <w:t>Figure 3 groups numeric results into complete, readable ranges.</w:t>
      </w:r>
    </w:p>
    <w:p>
      <w:pPr>
        <w:pStyle w:val="ListBullet"/>
      </w:pPr>
      <w:r>
        <w:t>Figure 4 shows the frequent tags in this 20-question table.</w:t>
      </w:r>
    </w:p>
    <w:p>
      <w:pPr>
        <w:pStyle w:val="ListBullet"/>
      </w:pPr>
      <w:r>
        <w:t>Later sections display a figure when the pilot contains sufficient evidence and display a clear availability message when it does not.</w:t>
      </w:r>
    </w:p>
    <w:p>
      <w:pPr>
        <w:pStyle w:val="ListBullet"/>
      </w:pPr>
      <w:r>
        <w:t>The final inspection table identifies concrete questions and states why each case was selected.</w:t>
      </w:r>
    </w:p>
    <w:p>
      <w:pPr>
        <w:spacing w:after="120"/>
        <w:ind w:left="312" w:right="142"/>
      </w:pPr>
      <w:r>
        <w:rPr>
          <w:b/>
          <w:color w:val="147D86"/>
        </w:rPr>
        <w:t xml:space="preserve">Expected result: </w:t>
      </w:r>
      <w:r>
        <w:t>Every displayed figure is followed by a plain-language interpretation. The final output provides question IDs, titles, links, and selection reasons.</w:t>
      </w:r>
    </w:p>
    <w:p>
      <w:pPr>
        <w:pStyle w:val="Heading2"/>
        <w:keepNext/>
      </w:pPr>
      <w:r>
        <w:t>1.6 Repeat the result</w:t>
      </w:r>
    </w:p>
    <w:p>
      <w:r>
        <w:t>Run Restart Kernel and Run All Cells once more. The same input should produce the same tables, figures, and availability messages.</w:t>
      </w:r>
    </w:p>
    <w:p>
      <w:pPr>
        <w:spacing w:after="120"/>
        <w:ind w:left="312" w:right="142"/>
      </w:pPr>
      <w:r>
        <w:rPr>
          <w:b/>
          <w:color w:val="147D86"/>
        </w:rPr>
        <w:t xml:space="preserve">Expected result: </w:t>
      </w:r>
      <w:r>
        <w:t>The second run completes without an exception and preserves the same reported pilot totals.</w:t>
      </w:r>
    </w:p>
    <w:tbl>
      <w:tblPr>
        <w:tblW w:type="auto" w:w="0"/>
        <w:jc w:val="center"/>
        <w:tblLook w:firstColumn="1" w:firstRow="1" w:lastColumn="0" w:lastRow="0" w:noHBand="0" w:noVBand="1" w:val="04A0"/>
      </w:tblPr>
      <w:tblGrid>
        <w:gridCol w:w="10036"/>
      </w:tblGrid>
      <w:tr>
        <w:tc>
          <w:tcPr>
            <w:tcW w:type="dxa" w:w="10036"/>
            <w:shd w:fill="DCEBF2"/>
            <w:tcMar>
              <w:top w:w="130" w:type="dxa"/>
              <w:start w:w="170" w:type="dxa"/>
              <w:bottom w:w="130" w:type="dxa"/>
              <w:end w:w="170" w:type="dxa"/>
            </w:tcMar>
          </w:tcPr>
          <w:p>
            <w:pPr>
              <w:spacing w:after="0"/>
            </w:pPr>
            <w:r/>
            <w:r>
              <w:rPr>
                <w:rFonts w:ascii="Aptos" w:hAnsi="Aptos"/>
                <w:b/>
                <w:color w:val="147D86"/>
                <w:sz w:val="19"/>
              </w:rPr>
              <w:t xml:space="preserve">Completed: </w:t>
            </w:r>
            <w:r>
              <w:rPr>
                <w:rFonts w:ascii="Aptos" w:hAnsi="Aptos"/>
                <w:color w:val="22303C"/>
                <w:sz w:val="19"/>
              </w:rPr>
              <w:t>You have opened a documented characteristic table, executed the generic analysis from a clean kernel, checked the expected evidence, and reproduced the result. Use Part II when you are ready to work with a selected community dump or a different compatible table.</w:t>
            </w:r>
          </w:p>
        </w:tc>
      </w:tr>
    </w:tbl>
    <w:p>
      <w:pPr>
        <w:spacing w:after="0"/>
      </w:pPr>
    </w:p>
    <w:p>
      <w:pPr>
        <w:sectPr>
          <w:headerReference w:type="default" r:id="rId14"/>
          <w:footerReference w:type="default" r:id="rId15"/>
          <w:pgSz w:w="11906" w:h="16838"/>
          <w:pgMar w:top="879" w:right="935" w:bottom="822" w:left="935" w:header="312" w:footer="312" w:gutter="0"/>
          <w:cols w:space="720"/>
          <w:docGrid w:linePitch="360"/>
        </w:sectPr>
      </w:pPr>
    </w:p>
    <w:p>
      <w:pPr>
        <w:pStyle w:val="PartTitle"/>
        <w:keepNext/>
        <w:pageBreakBefore w:val="0"/>
      </w:pPr>
      <w:r>
        <w:t>Part II — How-to guides</w:t>
      </w:r>
    </w:p>
    <w:p>
      <w:pPr>
        <w:keepNext/>
        <w:spacing w:after="240"/>
      </w:pPr>
      <w:r>
        <w:rPr>
          <w:b/>
          <w:color w:val="147D86"/>
          <w:sz w:val="22"/>
        </w:rPr>
        <w:t>Goal-oriented procedures for operating the implemented workflow with selected inputs.</w:t>
      </w:r>
    </w:p>
    <w:p>
      <w:pPr>
        <w:keepNext/>
        <w:spacing w:after="160"/>
        <w:pBdr>
          <w:bottom w:val="single" w:sz="16" w:space="1" w:color="147D86"/>
        </w:pBdr>
      </w:pPr>
    </w:p>
    <w:p>
      <w:pPr>
        <w:pStyle w:val="Heading1"/>
        <w:keepNext/>
      </w:pPr>
      <w:r>
        <w:t>2. How to access and prepare an official community dump</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Goal: </w:t>
            </w:r>
            <w:r>
              <w:rPr>
                <w:rFonts w:ascii="Aptos" w:hAnsi="Aptos"/>
                <w:color w:val="22303C"/>
                <w:sz w:val="19"/>
              </w:rPr>
              <w:t>Place the XML files required by a selected processing route in one readable local folder.</w:t>
            </w:r>
          </w:p>
        </w:tc>
      </w:tr>
    </w:tbl>
    <w:p>
      <w:pPr>
        <w:spacing w:after="0"/>
      </w:pPr>
    </w:p>
    <w:p>
      <w:r>
        <w:rPr>
          <w:b/>
        </w:rPr>
        <w:t xml:space="preserve">Before starting: </w:t>
      </w:r>
      <w:r>
        <w:t>Select the Stack Exchange community, provide enough storage for its archive, and have an account on that community.</w:t>
      </w:r>
    </w:p>
    <w:p>
      <w:pPr>
        <w:spacing w:after="60"/>
        <w:ind w:left="340" w:hanging="255"/>
      </w:pPr>
      <w:r>
        <w:rPr>
          <w:b/>
        </w:rPr>
        <w:t xml:space="preserve">1.  Open the selected community. </w:t>
      </w:r>
      <w:r>
        <w:t>Sign in or create an account on the community that supplies the data.</w:t>
      </w:r>
    </w:p>
    <w:p>
      <w:pPr>
        <w:spacing w:after="60"/>
        <w:ind w:left="340" w:hanging="255"/>
      </w:pPr>
      <w:r>
        <w:rPr>
          <w:b/>
        </w:rPr>
        <w:t xml:space="preserve">2.  Open dump access. </w:t>
      </w:r>
      <w:r>
        <w:t>Go to the profile page, select Settings, and select Data dump access under Access.</w:t>
      </w:r>
    </w:p>
    <w:p>
      <w:pPr>
        <w:spacing w:after="60"/>
        <w:ind w:left="340" w:hanging="255"/>
      </w:pPr>
      <w:r>
        <w:rPr>
          <w:b/>
        </w:rPr>
        <w:t xml:space="preserve">3.  Review the displayed declaration. </w:t>
      </w:r>
      <w:r>
        <w:t>Read and affirm the declaration presented by Stack Exchange for dump access.</w:t>
      </w:r>
    </w:p>
    <w:p>
      <w:pPr>
        <w:spacing w:after="60"/>
        <w:ind w:left="340" w:hanging="255"/>
      </w:pPr>
      <w:r>
        <w:rPr>
          <w:b/>
        </w:rPr>
        <w:t xml:space="preserve">4.  Download the current archive. </w:t>
      </w:r>
      <w:r>
        <w:t>Use Download data and wait for the archive to finish downloading.</w:t>
      </w:r>
    </w:p>
    <w:p>
      <w:pPr>
        <w:spacing w:after="60"/>
        <w:ind w:left="340" w:hanging="255"/>
      </w:pPr>
      <w:r>
        <w:rPr>
          <w:b/>
        </w:rPr>
        <w:t xml:space="preserve">5.  Extract the archive. </w:t>
      </w:r>
      <w:r>
        <w:t>Choose a local source-data folder and unpack the downloaded files there.</w:t>
      </w:r>
    </w:p>
    <w:p>
      <w:pPr>
        <w:spacing w:after="60"/>
        <w:ind w:left="340" w:hanging="255"/>
      </w:pPr>
      <w:r>
        <w:rPr>
          <w:b/>
        </w:rPr>
        <w:t xml:space="preserve">6.  Check the required XML. </w:t>
      </w:r>
      <w:r>
        <w:t>Confirm Posts.xml and Comments.xml for Routes A and B. Confirm Posts.xml, Comments.xml, and Votes.xml for Route C.</w:t>
      </w:r>
    </w:p>
    <w:p>
      <w:r>
        <w:rPr>
          <w:b/>
        </w:rPr>
        <w:t xml:space="preserve">Authoritative access page: </w:t>
      </w:r>
      <w:hyperlink r:id="rId18">
        <w:r>
          <w:rPr>
            <w:color w:val="147D86"/>
            <w:u w:val="single"/>
          </w:rPr>
          <w:t>Stack Exchange Help Center — How do I access a data dump?</w:t>
        </w:r>
      </w:hyperlink>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Completion check: </w:t>
            </w:r>
            <w:r>
              <w:rPr>
                <w:rFonts w:ascii="Aptos" w:hAnsi="Aptos"/>
                <w:color w:val="22303C"/>
                <w:sz w:val="19"/>
              </w:rPr>
              <w:t>The selected source-data folder contains the XML files required by the chosen route, and the files can be opened for reading.</w:t>
            </w:r>
          </w:p>
        </w:tc>
      </w:tr>
    </w:tbl>
    <w:p>
      <w:pPr>
        <w:spacing w:after="0"/>
      </w:pPr>
    </w:p>
    <w:p>
      <w:pPr>
        <w:pStyle w:val="Heading1"/>
        <w:keepNext/>
      </w:pPr>
      <w:r>
        <w:t>3. How to create complete-thread XML</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Goal: </w:t>
            </w:r>
            <w:r>
              <w:rPr>
                <w:rFonts w:ascii="Aptos" w:hAnsi="Aptos"/>
                <w:color w:val="22303C"/>
                <w:sz w:val="19"/>
              </w:rPr>
              <w:t>Create one XML file containing one or more questions, each question’s direct comments, and every available answer.</w:t>
            </w:r>
          </w:p>
        </w:tc>
      </w:tr>
    </w:tbl>
    <w:p>
      <w:pPr>
        <w:spacing w:after="0"/>
      </w:pPr>
    </w:p>
    <w:p>
      <w:r>
        <w:rPr>
          <w:b/>
        </w:rPr>
        <w:t xml:space="preserve">Before starting: </w:t>
      </w:r>
      <w:r>
        <w:t>Prepare a folder containing Posts.xml and Comments.xml, then collect one or more question post IDs from the same community.</w:t>
      </w:r>
    </w:p>
    <w:p>
      <w:pPr>
        <w:pStyle w:val="CodeBlock"/>
        <w:keepLines/>
        <w:shd w:fill="F5F7F9"/>
      </w:pPr>
      <w:r>
        <w:rPr>
          <w:rFonts w:ascii="Consolas" w:hAnsi="Consolas"/>
          <w:sz w:val="17"/>
        </w:rPr>
        <w:t>python src/extract_threads.py \</w:t>
      </w:r>
      <w:r>
        <w:br/>
      </w:r>
      <w:r>
        <w:rPr>
          <w:rFonts w:ascii="Consolas" w:hAnsi="Consolas"/>
          <w:sz w:val="17"/>
        </w:rPr>
        <w:t xml:space="preserve">  --dump-dir /path/to/extracted-dump \</w:t>
      </w:r>
      <w:r>
        <w:br/>
      </w:r>
      <w:r>
        <w:rPr>
          <w:rFonts w:ascii="Consolas" w:hAnsi="Consolas"/>
          <w:sz w:val="17"/>
        </w:rPr>
        <w:t xml:space="preserve">  --output /path/to/results/complete-threads.xml \</w:t>
      </w:r>
      <w:r>
        <w:br/>
      </w:r>
      <w:r>
        <w:rPr>
          <w:rFonts w:ascii="Consolas" w:hAnsi="Consolas"/>
          <w:sz w:val="17"/>
        </w:rPr>
        <w:t xml:space="preserve">  QUESTION_ID [QUESTION_ID ...]</w:t>
      </w:r>
    </w:p>
    <w:p>
      <w:pPr>
        <w:spacing w:after="60"/>
        <w:ind w:left="340" w:hanging="255"/>
      </w:pPr>
      <w:r>
        <w:rPr>
          <w:b/>
        </w:rPr>
        <w:t xml:space="preserve">1.  Choose the destination. </w:t>
      </w:r>
      <w:r>
        <w:t>Use a new XML path outside the source dump folder.</w:t>
      </w:r>
    </w:p>
    <w:p>
      <w:pPr>
        <w:spacing w:after="60"/>
        <w:ind w:left="340" w:hanging="255"/>
      </w:pPr>
      <w:r>
        <w:rPr>
          <w:b/>
        </w:rPr>
        <w:t xml:space="preserve">2.  Run the extractor. </w:t>
      </w:r>
      <w:r>
        <w:t>Supply the dump folder, destination, and question IDs in the required order.</w:t>
      </w:r>
    </w:p>
    <w:p>
      <w:pPr>
        <w:spacing w:after="60"/>
        <w:ind w:left="340" w:hanging="255"/>
      </w:pPr>
      <w:r>
        <w:rPr>
          <w:b/>
        </w:rPr>
        <w:t xml:space="preserve">3.  Open the result. </w:t>
      </w:r>
      <w:r>
        <w:t>Inspect the threads root and one thread element for each distinct requested ID.</w:t>
      </w:r>
    </w:p>
    <w:p>
      <w:pPr>
        <w:spacing w:after="60"/>
        <w:ind w:left="340" w:hanging="255"/>
      </w:pPr>
      <w:r>
        <w:rPr>
          <w:b/>
        </w:rPr>
        <w:t xml:space="preserve">4.  Check the content. </w:t>
      </w:r>
      <w:r>
        <w:t>Confirm each thread contains its question, a comments container, and an answers container.</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Completion check: </w:t>
            </w:r>
            <w:r>
              <w:rPr>
                <w:rFonts w:ascii="Aptos" w:hAnsi="Aptos"/>
                <w:color w:val="22303C"/>
                <w:sz w:val="19"/>
              </w:rPr>
              <w:t>The command returns successfully, the destination contains well-formed XML, and every selected question has its direct question comments and all available answers. Exact structure and ordering rules are in Sections 11 and 12.</w:t>
            </w:r>
          </w:p>
        </w:tc>
      </w:tr>
    </w:tbl>
    <w:p>
      <w:pPr>
        <w:spacing w:after="0"/>
      </w:pPr>
    </w:p>
    <w:p>
      <w:pPr>
        <w:pStyle w:val="Heading1"/>
        <w:keepNext/>
      </w:pPr>
      <w:r>
        <w:t>4. How to create a selected-field summary XML</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Goal: </w:t>
            </w:r>
            <w:r>
              <w:rPr>
                <w:rFonts w:ascii="Aptos" w:hAnsi="Aptos"/>
                <w:color w:val="22303C"/>
                <w:sz w:val="19"/>
              </w:rPr>
              <w:t>Create one XML file whose child fields and order match a selected summary-field TSV.</w:t>
            </w:r>
          </w:p>
        </w:tc>
      </w:tr>
    </w:tbl>
    <w:p>
      <w:pPr>
        <w:spacing w:after="0"/>
      </w:pPr>
    </w:p>
    <w:p>
      <w:r>
        <w:rPr>
          <w:b/>
        </w:rPr>
        <w:t xml:space="preserve">Before starting: </w:t>
      </w:r>
      <w:r>
        <w:t>Prepare Posts.xml and Comments.xml, collect question IDs, and decide whether the default 12 fields or another supported selection is required.</w:t>
      </w:r>
    </w:p>
    <w:p>
      <w:pPr>
        <w:pStyle w:val="Heading2"/>
        <w:keepNext/>
      </w:pPr>
      <w:r>
        <w:t>4.1 Use the default 12 fields</w:t>
      </w:r>
    </w:p>
    <w:p>
      <w:pPr>
        <w:pStyle w:val="CodeBlock"/>
        <w:keepLines/>
        <w:shd w:fill="F5F7F9"/>
      </w:pPr>
      <w:r>
        <w:rPr>
          <w:rFonts w:ascii="Consolas" w:hAnsi="Consolas"/>
          <w:sz w:val="17"/>
        </w:rPr>
        <w:t>python src/extract_request_summary.py \</w:t>
      </w:r>
      <w:r>
        <w:br/>
      </w:r>
      <w:r>
        <w:rPr>
          <w:rFonts w:ascii="Consolas" w:hAnsi="Consolas"/>
          <w:sz w:val="17"/>
        </w:rPr>
        <w:t xml:space="preserve">  --dump-dir /path/to/extracted-dump \</w:t>
      </w:r>
      <w:r>
        <w:br/>
      </w:r>
      <w:r>
        <w:rPr>
          <w:rFonts w:ascii="Consolas" w:hAnsi="Consolas"/>
          <w:sz w:val="17"/>
        </w:rPr>
        <w:t xml:space="preserve">  --output /path/to/results/question-summary.xml \</w:t>
      </w:r>
      <w:r>
        <w:br/>
      </w:r>
      <w:r>
        <w:rPr>
          <w:rFonts w:ascii="Consolas" w:hAnsi="Consolas"/>
          <w:sz w:val="17"/>
        </w:rPr>
        <w:t xml:space="preserve">  QUESTION_ID [QUESTION_ID ...]</w:t>
      </w:r>
    </w:p>
    <w:p>
      <w:pPr>
        <w:pStyle w:val="Heading2"/>
        <w:keepNext/>
      </w:pPr>
      <w:r>
        <w:t>4.2 Use another supported selection</w:t>
      </w:r>
    </w:p>
    <w:p>
      <w:pPr>
        <w:spacing w:after="60"/>
        <w:ind w:left="340" w:hanging="255"/>
      </w:pPr>
      <w:r>
        <w:rPr>
          <w:b/>
        </w:rPr>
        <w:t xml:space="preserve">1.  Copy the catalogue. </w:t>
      </w:r>
      <w:r>
        <w:t>Copy config/summary_fields.tsv to a run-specific TSV file.</w:t>
      </w:r>
    </w:p>
    <w:p>
      <w:pPr>
        <w:spacing w:after="60"/>
        <w:ind w:left="340" w:hanging="255"/>
      </w:pPr>
      <w:r>
        <w:rPr>
          <w:b/>
        </w:rPr>
        <w:t xml:space="preserve">2.  Select elements. </w:t>
      </w:r>
      <w:r>
        <w:t>Keep TRUE in the include column for required elements and use FALSE for omitted elements.</w:t>
      </w:r>
    </w:p>
    <w:p>
      <w:pPr>
        <w:spacing w:after="60"/>
        <w:ind w:left="340" w:hanging="255"/>
      </w:pPr>
      <w:r>
        <w:rPr>
          <w:b/>
        </w:rPr>
        <w:t xml:space="preserve">3.  Select element order. </w:t>
      </w:r>
      <w:r>
        <w:t>Arrange the TSV rows in the order required in each request element.</w:t>
      </w:r>
    </w:p>
    <w:p>
      <w:pPr>
        <w:spacing w:after="60"/>
        <w:ind w:left="340" w:hanging="255"/>
      </w:pPr>
      <w:r>
        <w:rPr>
          <w:b/>
        </w:rPr>
        <w:t xml:space="preserve">4.  Preserve mappings. </w:t>
      </w:r>
      <w:r>
        <w:t>Keep field, source_record, and source_attribute values from the supported catalogue.</w:t>
      </w:r>
    </w:p>
    <w:p>
      <w:pPr>
        <w:pStyle w:val="CodeBlock"/>
        <w:keepLines/>
        <w:shd w:fill="F5F7F9"/>
      </w:pPr>
      <w:r>
        <w:rPr>
          <w:rFonts w:ascii="Consolas" w:hAnsi="Consolas"/>
          <w:sz w:val="17"/>
        </w:rPr>
        <w:t>python src/extract_request_summary.py \</w:t>
      </w:r>
      <w:r>
        <w:br/>
      </w:r>
      <w:r>
        <w:rPr>
          <w:rFonts w:ascii="Consolas" w:hAnsi="Consolas"/>
          <w:sz w:val="17"/>
        </w:rPr>
        <w:t xml:space="preserve">  --dump-dir /path/to/extracted-dump \</w:t>
      </w:r>
      <w:r>
        <w:br/>
      </w:r>
      <w:r>
        <w:rPr>
          <w:rFonts w:ascii="Consolas" w:hAnsi="Consolas"/>
          <w:sz w:val="17"/>
        </w:rPr>
        <w:t xml:space="preserve">  --output /path/to/results/question-summary.xml \</w:t>
      </w:r>
      <w:r>
        <w:br/>
      </w:r>
      <w:r>
        <w:rPr>
          <w:rFonts w:ascii="Consolas" w:hAnsi="Consolas"/>
          <w:sz w:val="17"/>
        </w:rPr>
        <w:t xml:space="preserve">  --fields /path/to/run-summary-fields.tsv \</w:t>
      </w:r>
      <w:r>
        <w:br/>
      </w:r>
      <w:r>
        <w:rPr>
          <w:rFonts w:ascii="Consolas" w:hAnsi="Consolas"/>
          <w:sz w:val="17"/>
        </w:rPr>
        <w:t xml:space="preserve">  QUESTION_ID [QUESTION_ID ...]</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Completion check: </w:t>
            </w:r>
            <w:r>
              <w:rPr>
                <w:rFonts w:ascii="Aptos" w:hAnsi="Aptos"/>
                <w:color w:val="22303C"/>
                <w:sz w:val="19"/>
              </w:rPr>
              <w:t>The command returns successfully, the XML has one request per distinct selected question, and its child elements follow the chosen TSV order. Selected unavailable values appear as empty elements. The exact catalogue contract is in Section 13.</w:t>
            </w:r>
          </w:p>
        </w:tc>
      </w:tr>
    </w:tbl>
    <w:p>
      <w:pPr>
        <w:spacing w:after="0"/>
      </w:pPr>
    </w:p>
    <w:p>
      <w:pPr>
        <w:pStyle w:val="Heading1"/>
        <w:keepNext/>
      </w:pPr>
      <w:r>
        <w:t>5. How to build a validated characteristic table</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Goal: </w:t>
            </w:r>
            <w:r>
              <w:rPr>
                <w:rFonts w:ascii="Aptos" w:hAnsi="Aptos"/>
                <w:color w:val="22303C"/>
                <w:sz w:val="19"/>
              </w:rPr>
              <w:t>Generate the canonical question-level TSV, validation TSV, and run metadata JSON for a selected creation-date period.</w:t>
            </w:r>
          </w:p>
        </w:tc>
      </w:tr>
    </w:tbl>
    <w:p>
      <w:pPr>
        <w:spacing w:after="0"/>
      </w:pPr>
    </w:p>
    <w:p>
      <w:r>
        <w:rPr>
          <w:b/>
        </w:rPr>
        <w:t xml:space="preserve">Before starting: </w:t>
      </w:r>
      <w:r>
        <w:t>Prepare Posts.xml, Comments.xml, and Votes.xml, then select a community host, dump snapshot date, inclusive question dates, and an empty output folder.</w:t>
      </w:r>
    </w:p>
    <w:p>
      <w:pPr>
        <w:pStyle w:val="Heading2"/>
        <w:keepNext/>
      </w:pPr>
      <w:r>
        <w:t>5.1 Run a controlled pilot</w:t>
      </w:r>
    </w:p>
    <w:p>
      <w:pPr>
        <w:pStyle w:val="CodeBlock"/>
        <w:keepLines/>
        <w:shd w:fill="F5F7F9"/>
      </w:pPr>
      <w:r>
        <w:rPr>
          <w:rFonts w:ascii="Consolas" w:hAnsi="Consolas"/>
          <w:sz w:val="17"/>
        </w:rPr>
        <w:t>python src/build_characteristics.py \</w:t>
      </w:r>
      <w:r>
        <w:br/>
      </w:r>
      <w:r>
        <w:rPr>
          <w:rFonts w:ascii="Consolas" w:hAnsi="Consolas"/>
          <w:sz w:val="17"/>
        </w:rPr>
        <w:t xml:space="preserve">  --dump-dir /path/to/extracted-dump \</w:t>
      </w:r>
      <w:r>
        <w:br/>
      </w:r>
      <w:r>
        <w:rPr>
          <w:rFonts w:ascii="Consolas" w:hAnsi="Consolas"/>
          <w:sz w:val="17"/>
        </w:rPr>
        <w:t xml:space="preserve">  --site selected-community.example \</w:t>
      </w:r>
      <w:r>
        <w:br/>
      </w:r>
      <w:r>
        <w:rPr>
          <w:rFonts w:ascii="Consolas" w:hAnsi="Consolas"/>
          <w:sz w:val="17"/>
        </w:rPr>
        <w:t xml:space="preserve">  --dump-date YYYY-MM-DD \</w:t>
      </w:r>
      <w:r>
        <w:br/>
      </w:r>
      <w:r>
        <w:rPr>
          <w:rFonts w:ascii="Consolas" w:hAnsi="Consolas"/>
          <w:sz w:val="17"/>
        </w:rPr>
        <w:t xml:space="preserve">  --start-date YYYY-MM-DD \</w:t>
      </w:r>
      <w:r>
        <w:br/>
      </w:r>
      <w:r>
        <w:rPr>
          <w:rFonts w:ascii="Consolas" w:hAnsi="Consolas"/>
          <w:sz w:val="17"/>
        </w:rPr>
        <w:t xml:space="preserve">  --end-date YYYY-MM-DD \</w:t>
      </w:r>
      <w:r>
        <w:br/>
      </w:r>
      <w:r>
        <w:rPr>
          <w:rFonts w:ascii="Consolas" w:hAnsi="Consolas"/>
          <w:sz w:val="17"/>
        </w:rPr>
        <w:t xml:space="preserve">  --limit 20 \</w:t>
      </w:r>
      <w:r>
        <w:br/>
      </w:r>
      <w:r>
        <w:rPr>
          <w:rFonts w:ascii="Consolas" w:hAnsi="Consolas"/>
          <w:sz w:val="17"/>
        </w:rPr>
        <w:t xml:space="preserve">  --output-dir /path/to/results/pilot-run</w:t>
      </w:r>
    </w:p>
    <w:p>
      <w:pPr>
        <w:spacing w:after="60"/>
        <w:ind w:left="340" w:hanging="255"/>
      </w:pPr>
      <w:r>
        <w:rPr>
          <w:b/>
        </w:rPr>
        <w:t xml:space="preserve">1.  Read validation.tsv. </w:t>
      </w:r>
      <w:r>
        <w:t>Confirm that no row has status FAIL and review every WARN with its observed value.</w:t>
      </w:r>
    </w:p>
    <w:p>
      <w:pPr>
        <w:spacing w:after="60"/>
        <w:ind w:left="340" w:hanging="255"/>
      </w:pPr>
      <w:r>
        <w:rPr>
          <w:b/>
        </w:rPr>
        <w:t xml:space="preserve">2.  Read run_metadata.json. </w:t>
      </w:r>
      <w:r>
        <w:t>Confirm the community, snapshot, question period, source files, row limit, and row count.</w:t>
      </w:r>
    </w:p>
    <w:p>
      <w:pPr>
        <w:spacing w:after="60"/>
        <w:ind w:left="340" w:hanging="255"/>
      </w:pPr>
      <w:r>
        <w:rPr>
          <w:b/>
        </w:rPr>
        <w:t xml:space="preserve">3.  Inspect the TSV header. </w:t>
      </w:r>
      <w:r>
        <w:t>Confirm that thread_characteristics.tsv follows config/characteristics.tsv and contains 47 columns.</w:t>
      </w:r>
    </w:p>
    <w:p>
      <w:pPr>
        <w:pStyle w:val="Heading2"/>
        <w:keepNext/>
      </w:pPr>
      <w:r>
        <w:t>5.2 Run the selected complete period</w:t>
      </w:r>
    </w:p>
    <w:p>
      <w:r>
        <w:t>After the controlled pilot passes, run the same command with a new output folder and omit --limit. Use --overwrite only after reviewing the files already present in the selected destination.</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Completion check: </w:t>
            </w:r>
            <w:r>
              <w:rPr>
                <w:rFonts w:ascii="Aptos" w:hAnsi="Aptos"/>
                <w:color w:val="22303C"/>
                <w:sz w:val="19"/>
              </w:rPr>
              <w:t>The destination contains thread_characteristics.tsv, validation.tsv, and run_metadata.json. Validation has no FAIL, every WARN has been reviewed, and metadata matches the intended execution. Exact parameter and file contracts are in Sections 10 and 12.</w:t>
            </w:r>
          </w:p>
        </w:tc>
      </w:tr>
    </w:tbl>
    <w:p>
      <w:pPr>
        <w:spacing w:after="0"/>
      </w:pPr>
    </w:p>
    <w:p>
      <w:pPr>
        <w:pStyle w:val="Heading1"/>
        <w:keepNext/>
      </w:pPr>
      <w:r>
        <w:t>6. How to analyze a compatible characteristic table</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Goal: </w:t>
            </w:r>
            <w:r>
              <w:rPr>
                <w:rFonts w:ascii="Aptos" w:hAnsi="Aptos"/>
                <w:color w:val="22303C"/>
                <w:sz w:val="19"/>
              </w:rPr>
              <w:t>Run the generic notebook on a selected characteristic TSV and obtain readable descriptive results.</w:t>
            </w:r>
          </w:p>
        </w:tc>
      </w:tr>
    </w:tbl>
    <w:p>
      <w:pPr>
        <w:spacing w:after="0"/>
      </w:pPr>
    </w:p>
    <w:p>
      <w:r>
        <w:rPr>
          <w:b/>
        </w:rPr>
        <w:t xml:space="preserve">Before starting: </w:t>
      </w:r>
      <w:r>
        <w:t>Use a table produced by the current characteristic builder and keep its validation and metadata beside it.</w:t>
      </w:r>
    </w:p>
    <w:p>
      <w:pPr>
        <w:spacing w:after="60"/>
        <w:ind w:left="340" w:hanging="255"/>
      </w:pPr>
      <w:r>
        <w:rPr>
          <w:b/>
        </w:rPr>
        <w:t xml:space="preserve">1.  Open the notebook. </w:t>
      </w:r>
      <w:r>
        <w:t>Open notebooks/stackexchange_eda.ipynb in JupyterLab.</w:t>
      </w:r>
    </w:p>
    <w:p>
      <w:pPr>
        <w:spacing w:after="60"/>
        <w:ind w:left="340" w:hanging="255"/>
      </w:pPr>
      <w:r>
        <w:rPr>
          <w:b/>
        </w:rPr>
        <w:t xml:space="preserve">2.  Select the table. </w:t>
      </w:r>
      <w:r>
        <w:t>In the Editable settings cell, set DATA_FILE to the selected thread_characteristics.tsv.</w:t>
      </w:r>
    </w:p>
    <w:p>
      <w:pPr>
        <w:spacing w:after="60"/>
        <w:ind w:left="340" w:hanging="255"/>
      </w:pPr>
      <w:r>
        <w:rPr>
          <w:b/>
        </w:rPr>
        <w:t xml:space="preserve">3.  Adjust evidence-display settings when required. </w:t>
      </w:r>
      <w:r>
        <w:t>Set tag eligibility, tag count, correlation strength, false-discovery rate, and final case count in the same cell.</w:t>
      </w:r>
    </w:p>
    <w:p>
      <w:pPr>
        <w:spacing w:after="60"/>
        <w:ind w:left="340" w:hanging="255"/>
      </w:pPr>
      <w:r>
        <w:rPr>
          <w:b/>
        </w:rPr>
        <w:t xml:space="preserve">4.  Execute from the beginning. </w:t>
      </w:r>
      <w:r>
        <w:t>Use Restart Kernel and Run All Cells.</w:t>
      </w:r>
    </w:p>
    <w:p>
      <w:pPr>
        <w:spacing w:after="60"/>
        <w:ind w:left="340" w:hanging="255"/>
      </w:pPr>
      <w:r>
        <w:rPr>
          <w:b/>
        </w:rPr>
        <w:t xml:space="preserve">5.  Review the complete result. </w:t>
      </w:r>
      <w:r>
        <w:t>Read the dataset summary, every table, every figure or availability message, every interpretation, and the final selected cases.</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Completion check: </w:t>
            </w:r>
            <w:r>
              <w:rPr>
                <w:rFonts w:ascii="Aptos" w:hAnsi="Aptos"/>
                <w:color w:val="22303C"/>
                <w:sz w:val="19"/>
              </w:rPr>
              <w:t>Every cell completes, the summary identifies the intended community and snapshot, available figures are readable, unavailable analyses state the evidence limitation, and each result has a plain-language interpretation. Notebook settings and figure contracts are in Section 14.</w:t>
            </w:r>
          </w:p>
        </w:tc>
      </w:tr>
    </w:tbl>
    <w:p>
      <w:pPr>
        <w:spacing w:after="0"/>
      </w:pPr>
    </w:p>
    <w:p>
      <w:pPr>
        <w:pStyle w:val="Heading1"/>
        <w:keepNext/>
      </w:pPr>
      <w:r>
        <w:t>7. How to verify and record a project change</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Goal: </w:t>
            </w:r>
            <w:r>
              <w:rPr>
                <w:rFonts w:ascii="Aptos" w:hAnsi="Aptos"/>
                <w:color w:val="22303C"/>
                <w:sz w:val="19"/>
              </w:rPr>
              <w:t>Publish a change only after its affected behavior and artifacts have been checked.</w:t>
            </w:r>
          </w:p>
        </w:tc>
      </w:tr>
    </w:tbl>
    <w:p>
      <w:pPr>
        <w:spacing w:after="0"/>
      </w:pPr>
    </w:p>
    <w:p>
      <w:r>
        <w:rPr>
          <w:b/>
        </w:rPr>
        <w:t xml:space="preserve">Before starting: </w:t>
      </w:r>
      <w:r>
        <w:t>Read PROJECT_CHECKLIST.md, identify affected routes and deliverables, and use temporary verification material outside the active project whenever practical.</w:t>
      </w:r>
    </w:p>
    <w:p>
      <w:pPr>
        <w:spacing w:after="60"/>
        <w:ind w:left="340" w:hanging="255"/>
      </w:pPr>
      <w:r>
        <w:rPr>
          <w:b/>
        </w:rPr>
        <w:t xml:space="preserve">1.  Define the change boundary and run static checks. </w:t>
      </w:r>
      <w:r>
        <w:t>List affected artifacts, compile changed Python modules outside the project tree, and run the project’s Ruff checks.</w:t>
      </w:r>
    </w:p>
    <w:p>
      <w:pPr>
        <w:spacing w:after="60"/>
        <w:ind w:left="340" w:hanging="255"/>
      </w:pPr>
      <w:r>
        <w:rPr>
          <w:b/>
        </w:rPr>
        <w:t xml:space="preserve">2.  Run controlled behavior checks. </w:t>
      </w:r>
      <w:r>
        <w:t>Exercise each affected extractor and build a small characteristic table after calculation or schema changes.</w:t>
      </w:r>
    </w:p>
    <w:p>
      <w:pPr>
        <w:spacing w:after="60"/>
        <w:ind w:left="340" w:hanging="255"/>
      </w:pPr>
      <w:r>
        <w:rPr>
          <w:b/>
        </w:rPr>
        <w:t xml:space="preserve">3.  Inspect evidence. </w:t>
      </w:r>
      <w:r>
        <w:t>Compare headers with the schema, confirm validation has no FAIL, review every WARN, and inspect metadata.</w:t>
      </w:r>
    </w:p>
    <w:p>
      <w:pPr>
        <w:spacing w:after="60"/>
        <w:ind w:left="340" w:hanging="255"/>
      </w:pPr>
      <w:r>
        <w:rPr>
          <w:b/>
        </w:rPr>
        <w:t xml:space="preserve">4.  Execute and inspect presentation outputs. </w:t>
      </w:r>
      <w:r>
        <w:t>Run the notebook from a clean kernel when affected, then render and review changed visual and structured artifacts at normal reading size.</w:t>
      </w:r>
    </w:p>
    <w:p>
      <w:pPr>
        <w:spacing w:after="60"/>
        <w:ind w:left="340" w:hanging="255"/>
      </w:pPr>
      <w:r>
        <w:rPr>
          <w:b/>
        </w:rPr>
        <w:t xml:space="preserve">5.  Clean the project. </w:t>
      </w:r>
      <w:r>
        <w:t>Remove temporary tests, previews, caches, bytecode, office locks, and checkpoints.</w:t>
      </w:r>
    </w:p>
    <w:p>
      <w:pPr>
        <w:spacing w:after="60"/>
        <w:ind w:left="340" w:hanging="255"/>
      </w:pPr>
      <w:r>
        <w:rPr>
          <w:b/>
        </w:rPr>
        <w:t xml:space="preserve">6.  Record completion. </w:t>
      </w:r>
      <w:r>
        <w:t>Run git diff --check, review the full change list, update release-verification.tsv and PROJECT_CHECKLIST.md, and record the change in Git.</w:t>
      </w:r>
    </w:p>
    <w:tbl>
      <w:tblPr>
        <w:tblW w:type="auto" w:w="0"/>
        <w:jc w:val="center"/>
        <w:tblLook w:firstColumn="1" w:firstRow="1" w:lastColumn="0" w:lastRow="0" w:noHBand="0" w:noVBand="1" w:val="04A0"/>
      </w:tblPr>
      <w:tblGrid>
        <w:gridCol w:w="10036"/>
      </w:tblGrid>
      <w:tr>
        <w:tc>
          <w:tcPr>
            <w:tcW w:type="dxa" w:w="10036"/>
            <w:shd w:fill="EEF5F7"/>
            <w:tcMar>
              <w:top w:w="130" w:type="dxa"/>
              <w:start w:w="170" w:type="dxa"/>
              <w:bottom w:w="130" w:type="dxa"/>
              <w:end w:w="170" w:type="dxa"/>
            </w:tcMar>
          </w:tcPr>
          <w:p>
            <w:pPr>
              <w:spacing w:after="0"/>
            </w:pPr>
            <w:r/>
            <w:r>
              <w:rPr>
                <w:rFonts w:ascii="Aptos" w:hAnsi="Aptos"/>
                <w:b/>
                <w:color w:val="147D86"/>
                <w:sz w:val="19"/>
              </w:rPr>
              <w:t xml:space="preserve">Completion check: </w:t>
            </w:r>
            <w:r>
              <w:rPr>
                <w:rFonts w:ascii="Aptos" w:hAnsi="Aptos"/>
                <w:color w:val="22303C"/>
                <w:sz w:val="19"/>
              </w:rPr>
              <w:t>The affected behavior is reproduced, all recorded checks pass, changed visual artifacts are readable, temporary material is absent, and the repository records the verified change.</w:t>
            </w:r>
          </w:p>
        </w:tc>
      </w:tr>
    </w:tbl>
    <w:p>
      <w:pPr>
        <w:spacing w:after="0"/>
      </w:pPr>
    </w:p>
    <w:p>
      <w:pPr>
        <w:pStyle w:val="PartTitle"/>
        <w:keepNext/>
        <w:pageBreakBefore w:val="0"/>
      </w:pPr>
      <w:r>
        <w:t>Part III — Reference</w:t>
      </w:r>
    </w:p>
    <w:p>
      <w:pPr>
        <w:keepNext/>
        <w:spacing w:after="240"/>
      </w:pPr>
      <w:r>
        <w:rPr>
          <w:b/>
          <w:color w:val="147D86"/>
          <w:sz w:val="22"/>
        </w:rPr>
        <w:t>Information-oriented descriptions of the implemented system, arranged around its components and contracts.</w:t>
      </w:r>
    </w:p>
    <w:p>
      <w:pPr>
        <w:keepNext/>
        <w:spacing w:after="160"/>
        <w:pBdr>
          <w:bottom w:val="single" w:sz="16" w:space="1" w:color="147D86"/>
        </w:pBdr>
      </w:pPr>
    </w:p>
    <w:p>
      <w:pPr>
        <w:pStyle w:val="Heading1"/>
        <w:keepNext/>
      </w:pPr>
      <w:r>
        <w:t>8. System architecture and components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1984"/>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Route</w:t>
            </w:r>
          </w:p>
        </w:tc>
        <w:tc>
          <w:tcPr>
            <w:tcW w:type="dxa" w:w="226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Required XML</w:t>
            </w:r>
          </w:p>
        </w:tc>
        <w:tc>
          <w:tcPr>
            <w:tcW w:type="dxa" w:w="300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Entry point</w:t>
            </w:r>
          </w:p>
        </w:tc>
        <w:tc>
          <w:tcPr>
            <w:tcW w:type="dxa" w:w="283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Primary output</w:t>
            </w:r>
          </w:p>
        </w:tc>
      </w:tr>
      <w:tr>
        <w:trPr>
          <w:cantSplit/>
        </w:trPr>
        <w:tc>
          <w:tcPr>
            <w:tcW w:type="dxa" w:w="1984"/>
            <w:vAlign w:val="center"/>
            <w:tcMar>
              <w:top w:w="90" w:type="dxa"/>
              <w:start w:w="110" w:type="dxa"/>
              <w:bottom w:w="90" w:type="dxa"/>
              <w:end w:w="110" w:type="dxa"/>
            </w:tcMar>
          </w:tcPr>
          <w:p>
            <w:pPr>
              <w:spacing w:after="0" w:before="0" w:line="240" w:lineRule="auto"/>
            </w:pPr>
            <w:r/>
            <w:r>
              <w:rPr>
                <w:rFonts w:ascii="Aptos" w:hAnsi="Aptos"/>
                <w:b w:val="0"/>
                <w:sz w:val="16"/>
              </w:rPr>
              <w:t>A — Complete thread</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Posts.xml, Comments.xml</w:t>
            </w:r>
          </w:p>
        </w:tc>
        <w:tc>
          <w:tcPr>
            <w:tcW w:type="dxa" w:w="3005"/>
            <w:vAlign w:val="center"/>
            <w:tcMar>
              <w:top w:w="90" w:type="dxa"/>
              <w:start w:w="110" w:type="dxa"/>
              <w:bottom w:w="90" w:type="dxa"/>
              <w:end w:w="110" w:type="dxa"/>
            </w:tcMar>
          </w:tcPr>
          <w:p>
            <w:pPr>
              <w:spacing w:after="0" w:before="0" w:line="240" w:lineRule="auto"/>
            </w:pPr>
            <w:r/>
            <w:r>
              <w:rPr>
                <w:rFonts w:ascii="Aptos" w:hAnsi="Aptos"/>
                <w:b w:val="0"/>
                <w:sz w:val="16"/>
              </w:rPr>
              <w:t>src/extract_threads.py</w:t>
            </w:r>
          </w:p>
        </w:tc>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One complete-thread XML file</w:t>
            </w:r>
          </w:p>
        </w:tc>
      </w:tr>
      <w:tr>
        <w:trPr>
          <w:cantSplit/>
        </w:trPr>
        <w:tc>
          <w:tcPr>
            <w:tcW w:type="dxa" w:w="1984"/>
            <w:vAlign w:val="center"/>
            <w:tcMar>
              <w:top w:w="90" w:type="dxa"/>
              <w:start w:w="110" w:type="dxa"/>
              <w:bottom w:w="90" w:type="dxa"/>
              <w:end w:w="110" w:type="dxa"/>
            </w:tcMar>
            <w:shd w:fill="F5F7F9"/>
          </w:tcPr>
          <w:p>
            <w:pPr>
              <w:spacing w:after="0" w:before="0" w:line="240" w:lineRule="auto"/>
            </w:pPr>
            <w:r/>
            <w:r>
              <w:rPr>
                <w:rFonts w:ascii="Aptos" w:hAnsi="Aptos"/>
                <w:b w:val="0"/>
                <w:sz w:val="16"/>
              </w:rPr>
              <w:t>B — Selected summary</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Posts.xml, Comments.xml</w:t>
            </w:r>
          </w:p>
        </w:tc>
        <w:tc>
          <w:tcPr>
            <w:tcW w:type="dxa" w:w="3005"/>
            <w:vAlign w:val="center"/>
            <w:tcMar>
              <w:top w:w="90" w:type="dxa"/>
              <w:start w:w="110" w:type="dxa"/>
              <w:bottom w:w="90" w:type="dxa"/>
              <w:end w:w="110" w:type="dxa"/>
            </w:tcMar>
            <w:shd w:fill="F5F7F9"/>
          </w:tcPr>
          <w:p>
            <w:pPr>
              <w:spacing w:after="0" w:before="0" w:line="240" w:lineRule="auto"/>
            </w:pPr>
            <w:r/>
            <w:r>
              <w:rPr>
                <w:rFonts w:ascii="Aptos" w:hAnsi="Aptos"/>
                <w:b w:val="0"/>
                <w:sz w:val="16"/>
              </w:rPr>
              <w:t>src/extract_request_summary.py</w:t>
            </w:r>
          </w:p>
        </w:tc>
        <w:tc>
          <w:tcPr>
            <w:tcW w:type="dxa" w:w="2835"/>
            <w:vAlign w:val="center"/>
            <w:tcMar>
              <w:top w:w="90" w:type="dxa"/>
              <w:start w:w="110" w:type="dxa"/>
              <w:bottom w:w="90" w:type="dxa"/>
              <w:end w:w="110" w:type="dxa"/>
            </w:tcMar>
            <w:shd w:fill="F5F7F9"/>
          </w:tcPr>
          <w:p>
            <w:pPr>
              <w:spacing w:after="0" w:before="0" w:line="240" w:lineRule="auto"/>
            </w:pPr>
            <w:r/>
            <w:r>
              <w:rPr>
                <w:rFonts w:ascii="Aptos" w:hAnsi="Aptos"/>
                <w:b w:val="0"/>
                <w:sz w:val="16"/>
              </w:rPr>
              <w:t>One configurable summary XML file</w:t>
            </w:r>
          </w:p>
        </w:tc>
      </w:tr>
      <w:tr>
        <w:trPr>
          <w:cantSplit/>
        </w:trPr>
        <w:tc>
          <w:tcPr>
            <w:tcW w:type="dxa" w:w="1984"/>
            <w:vAlign w:val="center"/>
            <w:tcMar>
              <w:top w:w="90" w:type="dxa"/>
              <w:start w:w="110" w:type="dxa"/>
              <w:bottom w:w="90" w:type="dxa"/>
              <w:end w:w="110" w:type="dxa"/>
            </w:tcMar>
          </w:tcPr>
          <w:p>
            <w:pPr>
              <w:spacing w:after="0" w:before="0" w:line="240" w:lineRule="auto"/>
            </w:pPr>
            <w:r/>
            <w:r>
              <w:rPr>
                <w:rFonts w:ascii="Aptos" w:hAnsi="Aptos"/>
                <w:b w:val="0"/>
                <w:sz w:val="16"/>
              </w:rPr>
              <w:t>C — Characteristics and EDA</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Posts.xml, Comments.xml, Votes.xml</w:t>
            </w:r>
          </w:p>
        </w:tc>
        <w:tc>
          <w:tcPr>
            <w:tcW w:type="dxa" w:w="3005"/>
            <w:vAlign w:val="center"/>
            <w:tcMar>
              <w:top w:w="90" w:type="dxa"/>
              <w:start w:w="110" w:type="dxa"/>
              <w:bottom w:w="90" w:type="dxa"/>
              <w:end w:w="110" w:type="dxa"/>
            </w:tcMar>
          </w:tcPr>
          <w:p>
            <w:pPr>
              <w:spacing w:after="0" w:before="0" w:line="240" w:lineRule="auto"/>
            </w:pPr>
            <w:r/>
            <w:r>
              <w:rPr>
                <w:rFonts w:ascii="Aptos" w:hAnsi="Aptos"/>
                <w:b w:val="0"/>
                <w:sz w:val="16"/>
              </w:rPr>
              <w:t>src/build_characteristics.py, then notebooks/stackexchange_eda.ipynb</w:t>
            </w:r>
          </w:p>
        </w:tc>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TSV, validation, metadata, tables, figures, interpretations</w:t>
            </w:r>
          </w:p>
        </w:tc>
      </w:tr>
    </w:tbl>
    <w:p>
      <w:pPr>
        <w:spacing w:after="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238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Component</w:t>
            </w:r>
          </w:p>
        </w:tc>
        <w:tc>
          <w:tcPr>
            <w:tcW w:type="dxa" w:w="345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Responsibility</w:t>
            </w:r>
          </w:p>
        </w:tc>
        <w:tc>
          <w:tcPr>
            <w:tcW w:type="dxa" w:w="226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Input</w:t>
            </w:r>
          </w:p>
        </w:tc>
        <w:tc>
          <w:tcPr>
            <w:tcW w:type="dxa" w:w="226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Output / interface</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5"/>
              </w:rPr>
              <w:t>src/stackexchange_xml.py</w:t>
            </w:r>
          </w:p>
        </w:tc>
        <w:tc>
          <w:tcPr>
            <w:tcW w:type="dxa" w:w="3458"/>
            <w:vAlign w:val="center"/>
            <w:tcMar>
              <w:top w:w="90" w:type="dxa"/>
              <w:start w:w="110" w:type="dxa"/>
              <w:bottom w:w="90" w:type="dxa"/>
              <w:end w:w="110" w:type="dxa"/>
            </w:tcMar>
          </w:tcPr>
          <w:p>
            <w:pPr>
              <w:spacing w:after="0" w:before="0" w:line="240" w:lineRule="auto"/>
            </w:pPr>
            <w:r/>
            <w:r>
              <w:rPr>
                <w:rFonts w:ascii="Aptos" w:hAnsi="Aptos"/>
                <w:b w:val="0"/>
                <w:sz w:val="15"/>
              </w:rPr>
              <w:t>Shared streaming XML, row validation, ordering, question-comment reading, and atomic XML writing rules.</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5"/>
              </w:rPr>
              <w:t>XML paths and selected question IDs.</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5"/>
              </w:rPr>
              <w:t>Copied row dictionaries and library helpers.</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5"/>
              </w:rPr>
              <w:t>src/extract_threads.py</w:t>
            </w:r>
          </w:p>
        </w:tc>
        <w:tc>
          <w:tcPr>
            <w:tcW w:type="dxa" w:w="3458"/>
            <w:vAlign w:val="center"/>
            <w:tcMar>
              <w:top w:w="90" w:type="dxa"/>
              <w:start w:w="110" w:type="dxa"/>
              <w:bottom w:w="90" w:type="dxa"/>
              <w:end w:w="110" w:type="dxa"/>
            </w:tcMar>
            <w:shd w:fill="F5F7F9"/>
          </w:tcPr>
          <w:p>
            <w:pPr>
              <w:spacing w:after="0" w:before="0" w:line="240" w:lineRule="auto"/>
            </w:pPr>
            <w:r/>
            <w:r>
              <w:rPr>
                <w:rFonts w:ascii="Aptos" w:hAnsi="Aptos"/>
                <w:b w:val="0"/>
                <w:sz w:val="15"/>
              </w:rPr>
              <w:t>Complete-thread reconstruction.</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5"/>
              </w:rPr>
              <w:t>Posts.xml, Comments.xml, question IDs.</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5"/>
              </w:rPr>
              <w:t>One XML file; command and extract_threads function.</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5"/>
              </w:rPr>
              <w:t>src/extract_request_summary.py</w:t>
            </w:r>
          </w:p>
        </w:tc>
        <w:tc>
          <w:tcPr>
            <w:tcW w:type="dxa" w:w="3458"/>
            <w:vAlign w:val="center"/>
            <w:tcMar>
              <w:top w:w="90" w:type="dxa"/>
              <w:start w:w="110" w:type="dxa"/>
              <w:bottom w:w="90" w:type="dxa"/>
              <w:end w:w="110" w:type="dxa"/>
            </w:tcMar>
          </w:tcPr>
          <w:p>
            <w:pPr>
              <w:spacing w:after="0" w:before="0" w:line="240" w:lineRule="auto"/>
            </w:pPr>
            <w:r/>
            <w:r>
              <w:rPr>
                <w:rFonts w:ascii="Aptos" w:hAnsi="Aptos"/>
                <w:b w:val="0"/>
                <w:sz w:val="15"/>
              </w:rPr>
              <w:t>Configurable summary extraction.</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5"/>
              </w:rPr>
              <w:t>Posts.xml, Comments.xml, question IDs, summary TSV.</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5"/>
              </w:rPr>
              <w:t>One XML file; command and extract_request_summaries function.</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5"/>
              </w:rPr>
              <w:t>src/question_characteristics.py</w:t>
            </w:r>
          </w:p>
        </w:tc>
        <w:tc>
          <w:tcPr>
            <w:tcW w:type="dxa" w:w="3458"/>
            <w:vAlign w:val="center"/>
            <w:tcMar>
              <w:top w:w="90" w:type="dxa"/>
              <w:start w:w="110" w:type="dxa"/>
              <w:bottom w:w="90" w:type="dxa"/>
              <w:end w:w="110" w:type="dxa"/>
            </w:tcMar>
            <w:shd w:fill="F5F7F9"/>
          </w:tcPr>
          <w:p>
            <w:pPr>
              <w:spacing w:after="0" w:before="0" w:line="240" w:lineRule="auto"/>
            </w:pPr>
            <w:r/>
            <w:r>
              <w:rPr>
                <w:rFonts w:ascii="Aptos" w:hAnsi="Aptos"/>
                <w:b w:val="0"/>
                <w:sz w:val="15"/>
              </w:rPr>
              <w:t>Transparent 47-field calculations.</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5"/>
              </w:rPr>
              <w:t>Selected question, answer, comment, and acceptance rows plus run provenance.</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5"/>
              </w:rPr>
              <w:t>One characteristic dictionary per question.</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5"/>
              </w:rPr>
              <w:t>src/build_characteristics.py</w:t>
            </w:r>
          </w:p>
        </w:tc>
        <w:tc>
          <w:tcPr>
            <w:tcW w:type="dxa" w:w="3458"/>
            <w:vAlign w:val="center"/>
            <w:tcMar>
              <w:top w:w="90" w:type="dxa"/>
              <w:start w:w="110" w:type="dxa"/>
              <w:bottom w:w="90" w:type="dxa"/>
              <w:end w:w="110" w:type="dxa"/>
            </w:tcMar>
          </w:tcPr>
          <w:p>
            <w:pPr>
              <w:spacing w:after="0" w:before="0" w:line="240" w:lineRule="auto"/>
            </w:pPr>
            <w:r/>
            <w:r>
              <w:rPr>
                <w:rFonts w:ascii="Aptos" w:hAnsi="Aptos"/>
                <w:b w:val="0"/>
                <w:sz w:val="15"/>
              </w:rPr>
              <w:t>Question selection, orchestration, validation, and publication.</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5"/>
              </w:rPr>
              <w:t>Three XML files, run settings, and schema.</w:t>
            </w:r>
          </w:p>
        </w:tc>
        <w:tc>
          <w:tcPr>
            <w:tcW w:type="dxa" w:w="2268"/>
            <w:vAlign w:val="center"/>
            <w:tcMar>
              <w:top w:w="90" w:type="dxa"/>
              <w:start w:w="110" w:type="dxa"/>
              <w:bottom w:w="90" w:type="dxa"/>
              <w:end w:w="110" w:type="dxa"/>
            </w:tcMar>
          </w:tcPr>
          <w:p>
            <w:pPr>
              <w:spacing w:after="0" w:before="0" w:line="240" w:lineRule="auto"/>
            </w:pPr>
            <w:r/>
            <w:r>
              <w:rPr>
                <w:rFonts w:ascii="Aptos" w:hAnsi="Aptos"/>
                <w:b w:val="0"/>
                <w:sz w:val="15"/>
              </w:rPr>
              <w:t>TSV, validation, metadata; command and run function.</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5"/>
              </w:rPr>
              <w:t>notebooks/stackexchange_eda.ipynb</w:t>
            </w:r>
          </w:p>
        </w:tc>
        <w:tc>
          <w:tcPr>
            <w:tcW w:type="dxa" w:w="3458"/>
            <w:vAlign w:val="center"/>
            <w:tcMar>
              <w:top w:w="90" w:type="dxa"/>
              <w:start w:w="110" w:type="dxa"/>
              <w:bottom w:w="90" w:type="dxa"/>
              <w:end w:w="110" w:type="dxa"/>
            </w:tcMar>
            <w:shd w:fill="F5F7F9"/>
          </w:tcPr>
          <w:p>
            <w:pPr>
              <w:spacing w:after="0" w:before="0" w:line="240" w:lineRule="auto"/>
            </w:pPr>
            <w:r/>
            <w:r>
              <w:rPr>
                <w:rFonts w:ascii="Aptos" w:hAnsi="Aptos"/>
                <w:b w:val="0"/>
                <w:sz w:val="15"/>
              </w:rPr>
              <w:t>Generic exploratory analysis.</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5"/>
              </w:rPr>
              <w:t>Compatible thread_characteristics.tsv.</w:t>
            </w:r>
          </w:p>
        </w:tc>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5"/>
              </w:rPr>
              <w:t>Tables, figures, interpretations, and inspection cases.</w:t>
            </w:r>
          </w:p>
        </w:tc>
      </w:tr>
    </w:tbl>
    <w:p>
      <w:pPr>
        <w:spacing w:after="0"/>
      </w:pPr>
    </w:p>
    <w:p>
      <w:pPr>
        <w:pStyle w:val="Heading1"/>
        <w:keepNext/>
      </w:pPr>
      <w:r>
        <w:t>9. Environment and dependencies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238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Requirement</w:t>
            </w:r>
          </w:p>
        </w:tc>
        <w:tc>
          <w:tcPr>
            <w:tcW w:type="dxa" w:w="238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Supported project range</w:t>
            </w:r>
          </w:p>
        </w:tc>
        <w:tc>
          <w:tcPr>
            <w:tcW w:type="dxa" w:w="5443"/>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Role</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Python</w:t>
            </w:r>
          </w:p>
        </w:tc>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3.10 or newer</w:t>
            </w:r>
          </w:p>
        </w:tc>
        <w:tc>
          <w:tcPr>
            <w:tcW w:type="dxa" w:w="5443"/>
            <w:vAlign w:val="center"/>
            <w:tcMar>
              <w:top w:w="90" w:type="dxa"/>
              <w:start w:w="110" w:type="dxa"/>
              <w:bottom w:w="90" w:type="dxa"/>
              <w:end w:w="110" w:type="dxa"/>
            </w:tcMar>
          </w:tcPr>
          <w:p>
            <w:pPr>
              <w:spacing w:after="0" w:before="0" w:line="240" w:lineRule="auto"/>
            </w:pPr>
            <w:r/>
            <w:r>
              <w:rPr>
                <w:rFonts w:ascii="Aptos" w:hAnsi="Aptos"/>
                <w:b w:val="0"/>
                <w:sz w:val="16"/>
              </w:rPr>
              <w:t>Runtime for source modules and notebook.</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lxml</w:t>
            </w:r>
          </w:p>
        </w:tc>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&gt;=5.2,&lt;6</w:t>
            </w:r>
          </w:p>
        </w:tc>
        <w:tc>
          <w:tcPr>
            <w:tcW w:type="dxa" w:w="5443"/>
            <w:vAlign w:val="center"/>
            <w:tcMar>
              <w:top w:w="90" w:type="dxa"/>
              <w:start w:w="110" w:type="dxa"/>
              <w:bottom w:w="90" w:type="dxa"/>
              <w:end w:w="110" w:type="dxa"/>
            </w:tcMar>
            <w:shd w:fill="F5F7F9"/>
          </w:tcPr>
          <w:p>
            <w:pPr>
              <w:spacing w:after="0" w:before="0" w:line="240" w:lineRule="auto"/>
            </w:pPr>
            <w:r/>
            <w:r>
              <w:rPr>
                <w:rFonts w:ascii="Aptos" w:hAnsi="Aptos"/>
                <w:b w:val="0"/>
                <w:sz w:val="16"/>
              </w:rPr>
              <w:t>XML processing.</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beautifulsoup4</w:t>
            </w:r>
          </w:p>
        </w:tc>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&gt;=4.12,&lt;5</w:t>
            </w:r>
          </w:p>
        </w:tc>
        <w:tc>
          <w:tcPr>
            <w:tcW w:type="dxa" w:w="5443"/>
            <w:vAlign w:val="center"/>
            <w:tcMar>
              <w:top w:w="90" w:type="dxa"/>
              <w:start w:w="110" w:type="dxa"/>
              <w:bottom w:w="90" w:type="dxa"/>
              <w:end w:w="110" w:type="dxa"/>
            </w:tcMar>
          </w:tcPr>
          <w:p>
            <w:pPr>
              <w:spacing w:after="0" w:before="0" w:line="240" w:lineRule="auto"/>
            </w:pPr>
            <w:r/>
            <w:r>
              <w:rPr>
                <w:rFonts w:ascii="Aptos" w:hAnsi="Aptos"/>
                <w:b w:val="0"/>
                <w:sz w:val="16"/>
              </w:rPr>
              <w:t>Rendered HTML text processing.</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numpy</w:t>
            </w:r>
          </w:p>
        </w:tc>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&gt;=1.26,&lt;3</w:t>
            </w:r>
          </w:p>
        </w:tc>
        <w:tc>
          <w:tcPr>
            <w:tcW w:type="dxa" w:w="5443"/>
            <w:vAlign w:val="center"/>
            <w:tcMar>
              <w:top w:w="90" w:type="dxa"/>
              <w:start w:w="110" w:type="dxa"/>
              <w:bottom w:w="90" w:type="dxa"/>
              <w:end w:w="110" w:type="dxa"/>
            </w:tcMar>
            <w:shd w:fill="F5F7F9"/>
          </w:tcPr>
          <w:p>
            <w:pPr>
              <w:spacing w:after="0" w:before="0" w:line="240" w:lineRule="auto"/>
            </w:pPr>
            <w:r/>
            <w:r>
              <w:rPr>
                <w:rFonts w:ascii="Aptos" w:hAnsi="Aptos"/>
                <w:b w:val="0"/>
                <w:sz w:val="16"/>
              </w:rPr>
              <w:t>Numerical notebook operations.</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pandas</w:t>
            </w:r>
          </w:p>
        </w:tc>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&gt;=2.1,&lt;3</w:t>
            </w:r>
          </w:p>
        </w:tc>
        <w:tc>
          <w:tcPr>
            <w:tcW w:type="dxa" w:w="5443"/>
            <w:vAlign w:val="center"/>
            <w:tcMar>
              <w:top w:w="90" w:type="dxa"/>
              <w:start w:w="110" w:type="dxa"/>
              <w:bottom w:w="90" w:type="dxa"/>
              <w:end w:w="110" w:type="dxa"/>
            </w:tcMar>
          </w:tcPr>
          <w:p>
            <w:pPr>
              <w:spacing w:after="0" w:before="0" w:line="240" w:lineRule="auto"/>
            </w:pPr>
            <w:r/>
            <w:r>
              <w:rPr>
                <w:rFonts w:ascii="Aptos" w:hAnsi="Aptos"/>
                <w:b w:val="0"/>
                <w:sz w:val="16"/>
              </w:rPr>
              <w:t>TSV loading, cleaning, grouping, and tables.</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matplotlib</w:t>
            </w:r>
          </w:p>
        </w:tc>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&gt;=3.6,&lt;4</w:t>
            </w:r>
          </w:p>
        </w:tc>
        <w:tc>
          <w:tcPr>
            <w:tcW w:type="dxa" w:w="5443"/>
            <w:vAlign w:val="center"/>
            <w:tcMar>
              <w:top w:w="90" w:type="dxa"/>
              <w:start w:w="110" w:type="dxa"/>
              <w:bottom w:w="90" w:type="dxa"/>
              <w:end w:w="110" w:type="dxa"/>
            </w:tcMar>
            <w:shd w:fill="F5F7F9"/>
          </w:tcPr>
          <w:p>
            <w:pPr>
              <w:spacing w:after="0" w:before="0" w:line="240" w:lineRule="auto"/>
            </w:pPr>
            <w:r/>
            <w:r>
              <w:rPr>
                <w:rFonts w:ascii="Aptos" w:hAnsi="Aptos"/>
                <w:b w:val="0"/>
                <w:sz w:val="16"/>
              </w:rPr>
              <w:t>Notebook figures.</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scipy</w:t>
            </w:r>
          </w:p>
        </w:tc>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&gt;=1.11,&lt;2</w:t>
            </w:r>
          </w:p>
        </w:tc>
        <w:tc>
          <w:tcPr>
            <w:tcW w:type="dxa" w:w="5443"/>
            <w:vAlign w:val="center"/>
            <w:tcMar>
              <w:top w:w="90" w:type="dxa"/>
              <w:start w:w="110" w:type="dxa"/>
              <w:bottom w:w="90" w:type="dxa"/>
              <w:end w:w="110" w:type="dxa"/>
            </w:tcMar>
          </w:tcPr>
          <w:p>
            <w:pPr>
              <w:spacing w:after="0" w:before="0" w:line="240" w:lineRule="auto"/>
            </w:pPr>
            <w:r/>
            <w:r>
              <w:rPr>
                <w:rFonts w:ascii="Aptos" w:hAnsi="Aptos"/>
                <w:b w:val="0"/>
                <w:sz w:val="16"/>
              </w:rPr>
              <w:t>Spearman correlation calculations.</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IPython</w:t>
            </w:r>
          </w:p>
        </w:tc>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&gt;=8.20,&lt;10</w:t>
            </w:r>
          </w:p>
        </w:tc>
        <w:tc>
          <w:tcPr>
            <w:tcW w:type="dxa" w:w="5443"/>
            <w:vAlign w:val="center"/>
            <w:tcMar>
              <w:top w:w="90" w:type="dxa"/>
              <w:start w:w="110" w:type="dxa"/>
              <w:bottom w:w="90" w:type="dxa"/>
              <w:end w:w="110" w:type="dxa"/>
            </w:tcMar>
            <w:shd w:fill="F5F7F9"/>
          </w:tcPr>
          <w:p>
            <w:pPr>
              <w:spacing w:after="0" w:before="0" w:line="240" w:lineRule="auto"/>
            </w:pPr>
            <w:r/>
            <w:r>
              <w:rPr>
                <w:rFonts w:ascii="Aptos" w:hAnsi="Aptos"/>
                <w:b w:val="0"/>
                <w:sz w:val="16"/>
              </w:rPr>
              <w:t>Notebook display support.</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ipykernel</w:t>
            </w:r>
          </w:p>
        </w:tc>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&gt;=6.29,&lt;7</w:t>
            </w:r>
          </w:p>
        </w:tc>
        <w:tc>
          <w:tcPr>
            <w:tcW w:type="dxa" w:w="5443"/>
            <w:vAlign w:val="center"/>
            <w:tcMar>
              <w:top w:w="90" w:type="dxa"/>
              <w:start w:w="110" w:type="dxa"/>
              <w:bottom w:w="90" w:type="dxa"/>
              <w:end w:w="110" w:type="dxa"/>
            </w:tcMar>
          </w:tcPr>
          <w:p>
            <w:pPr>
              <w:spacing w:after="0" w:before="0" w:line="240" w:lineRule="auto"/>
            </w:pPr>
            <w:r/>
            <w:r>
              <w:rPr>
                <w:rFonts w:ascii="Aptos" w:hAnsi="Aptos"/>
                <w:b w:val="0"/>
                <w:sz w:val="16"/>
              </w:rPr>
              <w:t>Jupyter kernel.</w:t>
            </w:r>
          </w:p>
        </w:tc>
      </w:tr>
      <w:tr>
        <w:trPr>
          <w:cantSplit/>
        </w:trPr>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jupyterlab</w:t>
            </w:r>
          </w:p>
        </w:tc>
        <w:tc>
          <w:tcPr>
            <w:tcW w:type="dxa" w:w="2381"/>
            <w:vAlign w:val="center"/>
            <w:tcMar>
              <w:top w:w="90" w:type="dxa"/>
              <w:start w:w="110" w:type="dxa"/>
              <w:bottom w:w="90" w:type="dxa"/>
              <w:end w:w="110" w:type="dxa"/>
            </w:tcMar>
            <w:shd w:fill="F5F7F9"/>
          </w:tcPr>
          <w:p>
            <w:pPr>
              <w:spacing w:after="0" w:before="0" w:line="240" w:lineRule="auto"/>
            </w:pPr>
            <w:r/>
            <w:r>
              <w:rPr>
                <w:rFonts w:ascii="Aptos" w:hAnsi="Aptos"/>
                <w:b w:val="0"/>
                <w:sz w:val="16"/>
              </w:rPr>
              <w:t>&gt;=4.2,&lt;5</w:t>
            </w:r>
          </w:p>
        </w:tc>
        <w:tc>
          <w:tcPr>
            <w:tcW w:type="dxa" w:w="5443"/>
            <w:vAlign w:val="center"/>
            <w:tcMar>
              <w:top w:w="90" w:type="dxa"/>
              <w:start w:w="110" w:type="dxa"/>
              <w:bottom w:w="90" w:type="dxa"/>
              <w:end w:w="110" w:type="dxa"/>
            </w:tcMar>
            <w:shd w:fill="F5F7F9"/>
          </w:tcPr>
          <w:p>
            <w:pPr>
              <w:spacing w:after="0" w:before="0" w:line="240" w:lineRule="auto"/>
            </w:pPr>
            <w:r/>
            <w:r>
              <w:rPr>
                <w:rFonts w:ascii="Aptos" w:hAnsi="Aptos"/>
                <w:b w:val="0"/>
                <w:sz w:val="16"/>
              </w:rPr>
              <w:t>Interactive notebook interface.</w:t>
            </w:r>
          </w:p>
        </w:tc>
      </w:tr>
      <w:tr>
        <w:trPr>
          <w:cantSplit/>
        </w:trPr>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nbconvert</w:t>
            </w:r>
          </w:p>
        </w:tc>
        <w:tc>
          <w:tcPr>
            <w:tcW w:type="dxa" w:w="2381"/>
            <w:vAlign w:val="center"/>
            <w:tcMar>
              <w:top w:w="90" w:type="dxa"/>
              <w:start w:w="110" w:type="dxa"/>
              <w:bottom w:w="90" w:type="dxa"/>
              <w:end w:w="110" w:type="dxa"/>
            </w:tcMar>
          </w:tcPr>
          <w:p>
            <w:pPr>
              <w:spacing w:after="0" w:before="0" w:line="240" w:lineRule="auto"/>
            </w:pPr>
            <w:r/>
            <w:r>
              <w:rPr>
                <w:rFonts w:ascii="Aptos" w:hAnsi="Aptos"/>
                <w:b w:val="0"/>
                <w:sz w:val="16"/>
              </w:rPr>
              <w:t>&gt;=6.5,&lt;8</w:t>
            </w:r>
          </w:p>
        </w:tc>
        <w:tc>
          <w:tcPr>
            <w:tcW w:type="dxa" w:w="5443"/>
            <w:vAlign w:val="center"/>
            <w:tcMar>
              <w:top w:w="90" w:type="dxa"/>
              <w:start w:w="110" w:type="dxa"/>
              <w:bottom w:w="90" w:type="dxa"/>
              <w:end w:w="110" w:type="dxa"/>
            </w:tcMar>
          </w:tcPr>
          <w:p>
            <w:pPr>
              <w:spacing w:after="0" w:before="0" w:line="240" w:lineRule="auto"/>
            </w:pPr>
            <w:r/>
            <w:r>
              <w:rPr>
                <w:rFonts w:ascii="Aptos" w:hAnsi="Aptos"/>
                <w:b w:val="0"/>
                <w:sz w:val="16"/>
              </w:rPr>
              <w:t>Automated notebook execution and conversion.</w:t>
            </w:r>
          </w:p>
        </w:tc>
      </w:tr>
    </w:tbl>
    <w:p>
      <w:pPr>
        <w:spacing w:after="0"/>
      </w:pPr>
    </w:p>
    <w:p>
      <w:r>
        <w:t>requirements.txt is the canonical dependency file. The project requires filesystem read access to source XML and write access to selected output locations. No project-specific environment variable is required.</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283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Shell</w:t>
            </w:r>
          </w:p>
        </w:tc>
        <w:tc>
          <w:tcPr>
            <w:tcW w:type="dxa" w:w="7370"/>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Virtual-environment activation command</w:t>
            </w:r>
          </w:p>
        </w:tc>
      </w:tr>
      <w:tr>
        <w:trPr>
          <w:cantSplit/>
        </w:trPr>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POSIX shell</w:t>
            </w:r>
          </w:p>
        </w:tc>
        <w:tc>
          <w:tcPr>
            <w:tcW w:type="dxa" w:w="7370"/>
            <w:vAlign w:val="center"/>
            <w:tcMar>
              <w:top w:w="90" w:type="dxa"/>
              <w:start w:w="110" w:type="dxa"/>
              <w:bottom w:w="90" w:type="dxa"/>
              <w:end w:w="110" w:type="dxa"/>
            </w:tcMar>
          </w:tcPr>
          <w:p>
            <w:pPr>
              <w:spacing w:after="0" w:before="0" w:line="240" w:lineRule="auto"/>
            </w:pPr>
            <w:r/>
            <w:r>
              <w:rPr>
                <w:rFonts w:ascii="Aptos" w:hAnsi="Aptos"/>
                <w:b w:val="0"/>
                <w:sz w:val="16"/>
              </w:rPr>
              <w:t>source .venv/bin/activate</w:t>
            </w:r>
          </w:p>
        </w:tc>
      </w:tr>
      <w:tr>
        <w:trPr>
          <w:cantSplit/>
        </w:trPr>
        <w:tc>
          <w:tcPr>
            <w:tcW w:type="dxa" w:w="2835"/>
            <w:vAlign w:val="center"/>
            <w:tcMar>
              <w:top w:w="90" w:type="dxa"/>
              <w:start w:w="110" w:type="dxa"/>
              <w:bottom w:w="90" w:type="dxa"/>
              <w:end w:w="110" w:type="dxa"/>
            </w:tcMar>
            <w:shd w:fill="F5F7F9"/>
          </w:tcPr>
          <w:p>
            <w:pPr>
              <w:spacing w:after="0" w:before="0" w:line="240" w:lineRule="auto"/>
            </w:pPr>
            <w:r/>
            <w:r>
              <w:rPr>
                <w:rFonts w:ascii="Aptos" w:hAnsi="Aptos"/>
                <w:b w:val="0"/>
                <w:sz w:val="16"/>
              </w:rPr>
              <w:t>Windows PowerShell</w:t>
            </w:r>
          </w:p>
        </w:tc>
        <w:tc>
          <w:tcPr>
            <w:tcW w:type="dxa" w:w="7370"/>
            <w:vAlign w:val="center"/>
            <w:tcMar>
              <w:top w:w="90" w:type="dxa"/>
              <w:start w:w="110" w:type="dxa"/>
              <w:bottom w:w="90" w:type="dxa"/>
              <w:end w:w="110" w:type="dxa"/>
            </w:tcMar>
            <w:shd w:fill="F5F7F9"/>
          </w:tcPr>
          <w:p>
            <w:pPr>
              <w:spacing w:after="0" w:before="0" w:line="240" w:lineRule="auto"/>
            </w:pPr>
            <w:r/>
            <w:r>
              <w:rPr>
                <w:rFonts w:ascii="Aptos" w:hAnsi="Aptos"/>
                <w:b w:val="0"/>
                <w:sz w:val="16"/>
              </w:rPr>
              <w:t>.venv\Scripts\Activate.ps1</w:t>
            </w:r>
          </w:p>
        </w:tc>
      </w:tr>
    </w:tbl>
    <w:p>
      <w:pPr>
        <w:spacing w:after="0"/>
      </w:pPr>
    </w:p>
    <w:p>
      <w:pPr>
        <w:pStyle w:val="Heading1"/>
        <w:keepNext/>
      </w:pPr>
      <w:r>
        <w:t>10. Command-line interfaces</w:t>
      </w:r>
    </w:p>
    <w:p>
      <w:pPr>
        <w:pStyle w:val="Heading2"/>
        <w:keepNext/>
      </w:pPr>
      <w:r>
        <w:t>10.1 Complete-thread extractor</w:t>
      </w:r>
    </w:p>
    <w:p>
      <w:pPr>
        <w:pStyle w:val="CodeBlock"/>
        <w:keepLines/>
        <w:shd w:fill="F5F7F9"/>
      </w:pPr>
      <w:r>
        <w:rPr>
          <w:rFonts w:ascii="Consolas" w:hAnsi="Consolas"/>
          <w:sz w:val="17"/>
        </w:rPr>
        <w:t>python src/extract_threads.py --dump-dir DUMP_DIR --output OUTPUT QUESTION_ID [QUESTION_ID ...]</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283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Argument</w:t>
            </w:r>
          </w:p>
        </w:tc>
        <w:tc>
          <w:tcPr>
            <w:tcW w:type="dxa" w:w="170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Requirement</w:t>
            </w:r>
          </w:p>
        </w:tc>
        <w:tc>
          <w:tcPr>
            <w:tcW w:type="dxa" w:w="5669"/>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Definition</w:t>
            </w:r>
          </w:p>
        </w:tc>
      </w:tr>
      <w:tr>
        <w:trPr>
          <w:cantSplit/>
        </w:trPr>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--dump-dir DUMP_DIR</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Required</w:t>
            </w:r>
          </w:p>
        </w:tc>
        <w:tc>
          <w:tcPr>
            <w:tcW w:type="dxa" w:w="5669"/>
            <w:vAlign w:val="center"/>
            <w:tcMar>
              <w:top w:w="90" w:type="dxa"/>
              <w:start w:w="110" w:type="dxa"/>
              <w:bottom w:w="90" w:type="dxa"/>
              <w:end w:w="110" w:type="dxa"/>
            </w:tcMar>
          </w:tcPr>
          <w:p>
            <w:pPr>
              <w:spacing w:after="0" w:before="0" w:line="240" w:lineRule="auto"/>
            </w:pPr>
            <w:r/>
            <w:r>
              <w:rPr>
                <w:rFonts w:ascii="Aptos" w:hAnsi="Aptos"/>
                <w:b w:val="0"/>
                <w:sz w:val="16"/>
              </w:rPr>
              <w:t>Folder containing Posts.xml and Comments.xml.</w:t>
            </w:r>
          </w:p>
        </w:tc>
      </w:tr>
      <w:tr>
        <w:trPr>
          <w:cantSplit/>
        </w:trPr>
        <w:tc>
          <w:tcPr>
            <w:tcW w:type="dxa" w:w="2835"/>
            <w:vAlign w:val="center"/>
            <w:tcMar>
              <w:top w:w="90" w:type="dxa"/>
              <w:start w:w="110" w:type="dxa"/>
              <w:bottom w:w="90" w:type="dxa"/>
              <w:end w:w="110" w:type="dxa"/>
            </w:tcMar>
            <w:shd w:fill="F5F7F9"/>
          </w:tcPr>
          <w:p>
            <w:pPr>
              <w:spacing w:after="0" w:before="0" w:line="240" w:lineRule="auto"/>
            </w:pPr>
            <w:r/>
            <w:r>
              <w:rPr>
                <w:rFonts w:ascii="Aptos" w:hAnsi="Aptos"/>
                <w:b w:val="0"/>
                <w:sz w:val="16"/>
              </w:rPr>
              <w:t>--output OUTPUT</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Required</w:t>
            </w:r>
          </w:p>
        </w:tc>
        <w:tc>
          <w:tcPr>
            <w:tcW w:type="dxa" w:w="5669"/>
            <w:vAlign w:val="center"/>
            <w:tcMar>
              <w:top w:w="90" w:type="dxa"/>
              <w:start w:w="110" w:type="dxa"/>
              <w:bottom w:w="90" w:type="dxa"/>
              <w:end w:w="110" w:type="dxa"/>
            </w:tcMar>
            <w:shd w:fill="F5F7F9"/>
          </w:tcPr>
          <w:p>
            <w:pPr>
              <w:spacing w:after="0" w:before="0" w:line="240" w:lineRule="auto"/>
            </w:pPr>
            <w:r/>
            <w:r>
              <w:rPr>
                <w:rFonts w:ascii="Aptos" w:hAnsi="Aptos"/>
                <w:b w:val="0"/>
                <w:sz w:val="16"/>
              </w:rPr>
              <w:t>Destination XML file.</w:t>
            </w:r>
          </w:p>
        </w:tc>
      </w:tr>
      <w:tr>
        <w:trPr>
          <w:cantSplit/>
        </w:trPr>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QUESTION_ID</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One or more</w:t>
            </w:r>
          </w:p>
        </w:tc>
        <w:tc>
          <w:tcPr>
            <w:tcW w:type="dxa" w:w="5669"/>
            <w:vAlign w:val="center"/>
            <w:tcMar>
              <w:top w:w="90" w:type="dxa"/>
              <w:start w:w="110" w:type="dxa"/>
              <w:bottom w:w="90" w:type="dxa"/>
              <w:end w:w="110" w:type="dxa"/>
            </w:tcMar>
          </w:tcPr>
          <w:p>
            <w:pPr>
              <w:spacing w:after="0" w:before="0" w:line="240" w:lineRule="auto"/>
            </w:pPr>
            <w:r/>
            <w:r>
              <w:rPr>
                <w:rFonts w:ascii="Aptos" w:hAnsi="Aptos"/>
                <w:b w:val="0"/>
                <w:sz w:val="16"/>
              </w:rPr>
              <w:t>Positive decimal question post IDs. Request order is preserved and repeated IDs are written once.</w:t>
            </w:r>
          </w:p>
        </w:tc>
      </w:tr>
      <w:tr>
        <w:trPr>
          <w:cantSplit/>
        </w:trPr>
        <w:tc>
          <w:tcPr>
            <w:tcW w:type="dxa" w:w="2835"/>
            <w:vAlign w:val="center"/>
            <w:tcMar>
              <w:top w:w="90" w:type="dxa"/>
              <w:start w:w="110" w:type="dxa"/>
              <w:bottom w:w="90" w:type="dxa"/>
              <w:end w:w="110" w:type="dxa"/>
            </w:tcMar>
            <w:shd w:fill="F5F7F9"/>
          </w:tcPr>
          <w:p>
            <w:pPr>
              <w:spacing w:after="0" w:before="0" w:line="240" w:lineRule="auto"/>
            </w:pPr>
            <w:r/>
            <w:r>
              <w:rPr>
                <w:rFonts w:ascii="Aptos" w:hAnsi="Aptos"/>
                <w:b w:val="0"/>
                <w:sz w:val="16"/>
              </w:rPr>
              <w:t>-h, --help</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Optional</w:t>
            </w:r>
          </w:p>
        </w:tc>
        <w:tc>
          <w:tcPr>
            <w:tcW w:type="dxa" w:w="5669"/>
            <w:vAlign w:val="center"/>
            <w:tcMar>
              <w:top w:w="90" w:type="dxa"/>
              <w:start w:w="110" w:type="dxa"/>
              <w:bottom w:w="90" w:type="dxa"/>
              <w:end w:w="110" w:type="dxa"/>
            </w:tcMar>
            <w:shd w:fill="F5F7F9"/>
          </w:tcPr>
          <w:p>
            <w:pPr>
              <w:spacing w:after="0" w:before="0" w:line="240" w:lineRule="auto"/>
            </w:pPr>
            <w:r/>
            <w:r>
              <w:rPr>
                <w:rFonts w:ascii="Aptos" w:hAnsi="Aptos"/>
                <w:b w:val="0"/>
                <w:sz w:val="16"/>
              </w:rPr>
              <w:t>Display command help and exit.</w:t>
            </w:r>
          </w:p>
        </w:tc>
      </w:tr>
    </w:tbl>
    <w:p>
      <w:pPr>
        <w:spacing w:after="0"/>
      </w:pPr>
    </w:p>
    <w:p>
      <w:pPr>
        <w:pStyle w:val="Heading2"/>
        <w:keepNext/>
      </w:pPr>
      <w:r>
        <w:t>10.2 Selected-summary extractor</w:t>
      </w:r>
    </w:p>
    <w:p>
      <w:pPr>
        <w:pStyle w:val="CodeBlock"/>
        <w:keepLines/>
        <w:shd w:fill="F5F7F9"/>
      </w:pPr>
      <w:r>
        <w:rPr>
          <w:rFonts w:ascii="Consolas" w:hAnsi="Consolas"/>
          <w:sz w:val="17"/>
        </w:rPr>
        <w:t>python src/extract_request_summary.py --dump-dir DUMP_DIR --output OUTPUT [--fields FIELDS] QUESTION_ID [QUESTION_ID ...]</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283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Argument</w:t>
            </w:r>
          </w:p>
        </w:tc>
        <w:tc>
          <w:tcPr>
            <w:tcW w:type="dxa" w:w="170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Requirement</w:t>
            </w:r>
          </w:p>
        </w:tc>
        <w:tc>
          <w:tcPr>
            <w:tcW w:type="dxa" w:w="5669"/>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Definition</w:t>
            </w:r>
          </w:p>
        </w:tc>
      </w:tr>
      <w:tr>
        <w:trPr>
          <w:cantSplit/>
        </w:trPr>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--dump-dir DUMP_DIR</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Required</w:t>
            </w:r>
          </w:p>
        </w:tc>
        <w:tc>
          <w:tcPr>
            <w:tcW w:type="dxa" w:w="5669"/>
            <w:vAlign w:val="center"/>
            <w:tcMar>
              <w:top w:w="90" w:type="dxa"/>
              <w:start w:w="110" w:type="dxa"/>
              <w:bottom w:w="90" w:type="dxa"/>
              <w:end w:w="110" w:type="dxa"/>
            </w:tcMar>
          </w:tcPr>
          <w:p>
            <w:pPr>
              <w:spacing w:after="0" w:before="0" w:line="240" w:lineRule="auto"/>
            </w:pPr>
            <w:r/>
            <w:r>
              <w:rPr>
                <w:rFonts w:ascii="Aptos" w:hAnsi="Aptos"/>
                <w:b w:val="0"/>
                <w:sz w:val="16"/>
              </w:rPr>
              <w:t>Folder containing Posts.xml and Comments.xml.</w:t>
            </w:r>
          </w:p>
        </w:tc>
      </w:tr>
      <w:tr>
        <w:trPr>
          <w:cantSplit/>
        </w:trPr>
        <w:tc>
          <w:tcPr>
            <w:tcW w:type="dxa" w:w="2835"/>
            <w:vAlign w:val="center"/>
            <w:tcMar>
              <w:top w:w="90" w:type="dxa"/>
              <w:start w:w="110" w:type="dxa"/>
              <w:bottom w:w="90" w:type="dxa"/>
              <w:end w:w="110" w:type="dxa"/>
            </w:tcMar>
            <w:shd w:fill="F5F7F9"/>
          </w:tcPr>
          <w:p>
            <w:pPr>
              <w:spacing w:after="0" w:before="0" w:line="240" w:lineRule="auto"/>
            </w:pPr>
            <w:r/>
            <w:r>
              <w:rPr>
                <w:rFonts w:ascii="Aptos" w:hAnsi="Aptos"/>
                <w:b w:val="0"/>
                <w:sz w:val="16"/>
              </w:rPr>
              <w:t>--output OUTPUT</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Required</w:t>
            </w:r>
          </w:p>
        </w:tc>
        <w:tc>
          <w:tcPr>
            <w:tcW w:type="dxa" w:w="5669"/>
            <w:vAlign w:val="center"/>
            <w:tcMar>
              <w:top w:w="90" w:type="dxa"/>
              <w:start w:w="110" w:type="dxa"/>
              <w:bottom w:w="90" w:type="dxa"/>
              <w:end w:w="110" w:type="dxa"/>
            </w:tcMar>
            <w:shd w:fill="F5F7F9"/>
          </w:tcPr>
          <w:p>
            <w:pPr>
              <w:spacing w:after="0" w:before="0" w:line="240" w:lineRule="auto"/>
            </w:pPr>
            <w:r/>
            <w:r>
              <w:rPr>
                <w:rFonts w:ascii="Aptos" w:hAnsi="Aptos"/>
                <w:b w:val="0"/>
                <w:sz w:val="16"/>
              </w:rPr>
              <w:t>Destination XML file.</w:t>
            </w:r>
          </w:p>
        </w:tc>
      </w:tr>
      <w:tr>
        <w:trPr>
          <w:cantSplit/>
        </w:trPr>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--fields FIELDS</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Optional</w:t>
            </w:r>
          </w:p>
        </w:tc>
        <w:tc>
          <w:tcPr>
            <w:tcW w:type="dxa" w:w="5669"/>
            <w:vAlign w:val="center"/>
            <w:tcMar>
              <w:top w:w="90" w:type="dxa"/>
              <w:start w:w="110" w:type="dxa"/>
              <w:bottom w:w="90" w:type="dxa"/>
              <w:end w:w="110" w:type="dxa"/>
            </w:tcMar>
          </w:tcPr>
          <w:p>
            <w:pPr>
              <w:spacing w:after="0" w:before="0" w:line="240" w:lineRule="auto"/>
            </w:pPr>
            <w:r/>
            <w:r>
              <w:rPr>
                <w:rFonts w:ascii="Aptos" w:hAnsi="Aptos"/>
                <w:b w:val="0"/>
                <w:sz w:val="16"/>
              </w:rPr>
              <w:t>Summary-field TSV. The default is config/summary_fields.tsv.</w:t>
            </w:r>
          </w:p>
        </w:tc>
      </w:tr>
      <w:tr>
        <w:trPr>
          <w:cantSplit/>
        </w:trPr>
        <w:tc>
          <w:tcPr>
            <w:tcW w:type="dxa" w:w="2835"/>
            <w:vAlign w:val="center"/>
            <w:tcMar>
              <w:top w:w="90" w:type="dxa"/>
              <w:start w:w="110" w:type="dxa"/>
              <w:bottom w:w="90" w:type="dxa"/>
              <w:end w:w="110" w:type="dxa"/>
            </w:tcMar>
            <w:shd w:fill="F5F7F9"/>
          </w:tcPr>
          <w:p>
            <w:pPr>
              <w:spacing w:after="0" w:before="0" w:line="240" w:lineRule="auto"/>
            </w:pPr>
            <w:r/>
            <w:r>
              <w:rPr>
                <w:rFonts w:ascii="Aptos" w:hAnsi="Aptos"/>
                <w:b w:val="0"/>
                <w:sz w:val="16"/>
              </w:rPr>
              <w:t>QUESTION_ID</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One or more</w:t>
            </w:r>
          </w:p>
        </w:tc>
        <w:tc>
          <w:tcPr>
            <w:tcW w:type="dxa" w:w="5669"/>
            <w:vAlign w:val="center"/>
            <w:tcMar>
              <w:top w:w="90" w:type="dxa"/>
              <w:start w:w="110" w:type="dxa"/>
              <w:bottom w:w="90" w:type="dxa"/>
              <w:end w:w="110" w:type="dxa"/>
            </w:tcMar>
            <w:shd w:fill="F5F7F9"/>
          </w:tcPr>
          <w:p>
            <w:pPr>
              <w:spacing w:after="0" w:before="0" w:line="240" w:lineRule="auto"/>
            </w:pPr>
            <w:r/>
            <w:r>
              <w:rPr>
                <w:rFonts w:ascii="Aptos" w:hAnsi="Aptos"/>
                <w:b w:val="0"/>
                <w:sz w:val="16"/>
              </w:rPr>
              <w:t>Positive decimal question post IDs. Request order is preserved and repeated IDs are written once.</w:t>
            </w:r>
          </w:p>
        </w:tc>
      </w:tr>
      <w:tr>
        <w:trPr>
          <w:cantSplit/>
        </w:trPr>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-h, --help</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Optional</w:t>
            </w:r>
          </w:p>
        </w:tc>
        <w:tc>
          <w:tcPr>
            <w:tcW w:type="dxa" w:w="5669"/>
            <w:vAlign w:val="center"/>
            <w:tcMar>
              <w:top w:w="90" w:type="dxa"/>
              <w:start w:w="110" w:type="dxa"/>
              <w:bottom w:w="90" w:type="dxa"/>
              <w:end w:w="110" w:type="dxa"/>
            </w:tcMar>
          </w:tcPr>
          <w:p>
            <w:pPr>
              <w:spacing w:after="0" w:before="0" w:line="240" w:lineRule="auto"/>
            </w:pPr>
            <w:r/>
            <w:r>
              <w:rPr>
                <w:rFonts w:ascii="Aptos" w:hAnsi="Aptos"/>
                <w:b w:val="0"/>
                <w:sz w:val="16"/>
              </w:rPr>
              <w:t>Display command help and exit.</w:t>
            </w:r>
          </w:p>
        </w:tc>
      </w:tr>
    </w:tbl>
    <w:p>
      <w:pPr>
        <w:spacing w:after="0"/>
      </w:pPr>
    </w:p>
    <w:p>
      <w:pPr>
        <w:pStyle w:val="Heading2"/>
        <w:keepNext/>
      </w:pPr>
      <w:r>
        <w:t>10.3 Characteristic builder</w:t>
      </w:r>
    </w:p>
    <w:p>
      <w:pPr>
        <w:pStyle w:val="CodeBlock"/>
        <w:keepLines/>
        <w:shd w:fill="F5F7F9"/>
      </w:pPr>
      <w:r>
        <w:rPr>
          <w:rFonts w:ascii="Consolas" w:hAnsi="Consolas"/>
          <w:sz w:val="17"/>
        </w:rPr>
        <w:t>python src/build_characteristics.py --dump-dir DUMP_DIR --site SITE --dump-date DUMP_DATE --start-date START_DATE --end-date END_DATE --output-dir OUTPUT_DIR [--schema SCHEMA] [--limit LIMIT] [--overwrite]</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289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Argument</w:t>
            </w:r>
          </w:p>
        </w:tc>
        <w:tc>
          <w:tcPr>
            <w:tcW w:type="dxa" w:w="170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Requirement</w:t>
            </w:r>
          </w:p>
        </w:tc>
        <w:tc>
          <w:tcPr>
            <w:tcW w:type="dxa" w:w="5613"/>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Definition</w:t>
            </w:r>
          </w:p>
        </w:tc>
      </w:tr>
      <w:tr>
        <w:trPr>
          <w:cantSplit/>
        </w:trPr>
        <w:tc>
          <w:tcPr>
            <w:tcW w:type="dxa" w:w="2891"/>
            <w:vAlign w:val="center"/>
            <w:tcMar>
              <w:top w:w="90" w:type="dxa"/>
              <w:start w:w="110" w:type="dxa"/>
              <w:bottom w:w="90" w:type="dxa"/>
              <w:end w:w="110" w:type="dxa"/>
            </w:tcMar>
          </w:tcPr>
          <w:p>
            <w:pPr>
              <w:spacing w:after="0" w:before="0" w:line="240" w:lineRule="auto"/>
            </w:pPr>
            <w:r/>
            <w:r>
              <w:rPr>
                <w:rFonts w:ascii="Aptos" w:hAnsi="Aptos"/>
                <w:b w:val="0"/>
                <w:sz w:val="16"/>
              </w:rPr>
              <w:t>--dump-dir DUMP_DIR</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Required</w:t>
            </w:r>
          </w:p>
        </w:tc>
        <w:tc>
          <w:tcPr>
            <w:tcW w:type="dxa" w:w="5613"/>
            <w:vAlign w:val="center"/>
            <w:tcMar>
              <w:top w:w="90" w:type="dxa"/>
              <w:start w:w="110" w:type="dxa"/>
              <w:bottom w:w="90" w:type="dxa"/>
              <w:end w:w="110" w:type="dxa"/>
            </w:tcMar>
          </w:tcPr>
          <w:p>
            <w:pPr>
              <w:spacing w:after="0" w:before="0" w:line="240" w:lineRule="auto"/>
            </w:pPr>
            <w:r/>
            <w:r>
              <w:rPr>
                <w:rFonts w:ascii="Aptos" w:hAnsi="Aptos"/>
                <w:b w:val="0"/>
                <w:sz w:val="16"/>
              </w:rPr>
              <w:t>Folder containing Posts.xml, Comments.xml, and Votes.xml.</w:t>
            </w:r>
          </w:p>
        </w:tc>
      </w:tr>
      <w:tr>
        <w:trPr>
          <w:cantSplit/>
        </w:trPr>
        <w:tc>
          <w:tcPr>
            <w:tcW w:type="dxa" w:w="2891"/>
            <w:vAlign w:val="center"/>
            <w:tcMar>
              <w:top w:w="90" w:type="dxa"/>
              <w:start w:w="110" w:type="dxa"/>
              <w:bottom w:w="90" w:type="dxa"/>
              <w:end w:w="110" w:type="dxa"/>
            </w:tcMar>
            <w:shd w:fill="F5F7F9"/>
          </w:tcPr>
          <w:p>
            <w:pPr>
              <w:spacing w:after="0" w:before="0" w:line="240" w:lineRule="auto"/>
            </w:pPr>
            <w:r/>
            <w:r>
              <w:rPr>
                <w:rFonts w:ascii="Aptos" w:hAnsi="Aptos"/>
                <w:b w:val="0"/>
                <w:sz w:val="16"/>
              </w:rPr>
              <w:t>--site SITE</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Required</w:t>
            </w:r>
          </w:p>
        </w:tc>
        <w:tc>
          <w:tcPr>
            <w:tcW w:type="dxa" w:w="5613"/>
            <w:vAlign w:val="center"/>
            <w:tcMar>
              <w:top w:w="90" w:type="dxa"/>
              <w:start w:w="110" w:type="dxa"/>
              <w:bottom w:w="90" w:type="dxa"/>
              <w:end w:w="110" w:type="dxa"/>
            </w:tcMar>
            <w:shd w:fill="F5F7F9"/>
          </w:tcPr>
          <w:p>
            <w:pPr>
              <w:spacing w:after="0" w:before="0" w:line="240" w:lineRule="auto"/>
            </w:pPr>
            <w:r/>
            <w:r>
              <w:rPr>
                <w:rFonts w:ascii="Aptos" w:hAnsi="Aptos"/>
                <w:b w:val="0"/>
                <w:sz w:val="16"/>
              </w:rPr>
              <w:t>Community host for URLs and provenance, without a scheme or path.</w:t>
            </w:r>
          </w:p>
        </w:tc>
      </w:tr>
      <w:tr>
        <w:trPr>
          <w:cantSplit/>
        </w:trPr>
        <w:tc>
          <w:tcPr>
            <w:tcW w:type="dxa" w:w="2891"/>
            <w:vAlign w:val="center"/>
            <w:tcMar>
              <w:top w:w="90" w:type="dxa"/>
              <w:start w:w="110" w:type="dxa"/>
              <w:bottom w:w="90" w:type="dxa"/>
              <w:end w:w="110" w:type="dxa"/>
            </w:tcMar>
          </w:tcPr>
          <w:p>
            <w:pPr>
              <w:spacing w:after="0" w:before="0" w:line="240" w:lineRule="auto"/>
            </w:pPr>
            <w:r/>
            <w:r>
              <w:rPr>
                <w:rFonts w:ascii="Aptos" w:hAnsi="Aptos"/>
                <w:b w:val="0"/>
                <w:sz w:val="16"/>
              </w:rPr>
              <w:t>--dump-date DUMP_DATE</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Required</w:t>
            </w:r>
          </w:p>
        </w:tc>
        <w:tc>
          <w:tcPr>
            <w:tcW w:type="dxa" w:w="5613"/>
            <w:vAlign w:val="center"/>
            <w:tcMar>
              <w:top w:w="90" w:type="dxa"/>
              <w:start w:w="110" w:type="dxa"/>
              <w:bottom w:w="90" w:type="dxa"/>
              <w:end w:w="110" w:type="dxa"/>
            </w:tcMar>
          </w:tcPr>
          <w:p>
            <w:pPr>
              <w:spacing w:after="0" w:before="0" w:line="240" w:lineRule="auto"/>
            </w:pPr>
            <w:r/>
            <w:r>
              <w:rPr>
                <w:rFonts w:ascii="Aptos" w:hAnsi="Aptos"/>
                <w:b w:val="0"/>
                <w:sz w:val="16"/>
              </w:rPr>
              <w:t>Snapshot date represented by the dump, in YYYY-MM-DD form.</w:t>
            </w:r>
          </w:p>
        </w:tc>
      </w:tr>
      <w:tr>
        <w:trPr>
          <w:cantSplit/>
        </w:trPr>
        <w:tc>
          <w:tcPr>
            <w:tcW w:type="dxa" w:w="2891"/>
            <w:vAlign w:val="center"/>
            <w:tcMar>
              <w:top w:w="90" w:type="dxa"/>
              <w:start w:w="110" w:type="dxa"/>
              <w:bottom w:w="90" w:type="dxa"/>
              <w:end w:w="110" w:type="dxa"/>
            </w:tcMar>
            <w:shd w:fill="F5F7F9"/>
          </w:tcPr>
          <w:p>
            <w:pPr>
              <w:spacing w:after="0" w:before="0" w:line="240" w:lineRule="auto"/>
            </w:pPr>
            <w:r/>
            <w:r>
              <w:rPr>
                <w:rFonts w:ascii="Aptos" w:hAnsi="Aptos"/>
                <w:b w:val="0"/>
                <w:sz w:val="16"/>
              </w:rPr>
              <w:t>--start-date START_DATE</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Required</w:t>
            </w:r>
          </w:p>
        </w:tc>
        <w:tc>
          <w:tcPr>
            <w:tcW w:type="dxa" w:w="5613"/>
            <w:vAlign w:val="center"/>
            <w:tcMar>
              <w:top w:w="90" w:type="dxa"/>
              <w:start w:w="110" w:type="dxa"/>
              <w:bottom w:w="90" w:type="dxa"/>
              <w:end w:w="110" w:type="dxa"/>
            </w:tcMar>
            <w:shd w:fill="F5F7F9"/>
          </w:tcPr>
          <w:p>
            <w:pPr>
              <w:spacing w:after="0" w:before="0" w:line="240" w:lineRule="auto"/>
            </w:pPr>
            <w:r/>
            <w:r>
              <w:rPr>
                <w:rFonts w:ascii="Aptos" w:hAnsi="Aptos"/>
                <w:b w:val="0"/>
                <w:sz w:val="16"/>
              </w:rPr>
              <w:t>First included question creation date, inclusive, in YYYY-MM-DD form.</w:t>
            </w:r>
          </w:p>
        </w:tc>
      </w:tr>
      <w:tr>
        <w:trPr>
          <w:cantSplit/>
        </w:trPr>
        <w:tc>
          <w:tcPr>
            <w:tcW w:type="dxa" w:w="2891"/>
            <w:vAlign w:val="center"/>
            <w:tcMar>
              <w:top w:w="90" w:type="dxa"/>
              <w:start w:w="110" w:type="dxa"/>
              <w:bottom w:w="90" w:type="dxa"/>
              <w:end w:w="110" w:type="dxa"/>
            </w:tcMar>
          </w:tcPr>
          <w:p>
            <w:pPr>
              <w:spacing w:after="0" w:before="0" w:line="240" w:lineRule="auto"/>
            </w:pPr>
            <w:r/>
            <w:r>
              <w:rPr>
                <w:rFonts w:ascii="Aptos" w:hAnsi="Aptos"/>
                <w:b w:val="0"/>
                <w:sz w:val="16"/>
              </w:rPr>
              <w:t>--end-date END_DATE</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Required</w:t>
            </w:r>
          </w:p>
        </w:tc>
        <w:tc>
          <w:tcPr>
            <w:tcW w:type="dxa" w:w="5613"/>
            <w:vAlign w:val="center"/>
            <w:tcMar>
              <w:top w:w="90" w:type="dxa"/>
              <w:start w:w="110" w:type="dxa"/>
              <w:bottom w:w="90" w:type="dxa"/>
              <w:end w:w="110" w:type="dxa"/>
            </w:tcMar>
          </w:tcPr>
          <w:p>
            <w:pPr>
              <w:spacing w:after="0" w:before="0" w:line="240" w:lineRule="auto"/>
            </w:pPr>
            <w:r/>
            <w:r>
              <w:rPr>
                <w:rFonts w:ascii="Aptos" w:hAnsi="Aptos"/>
                <w:b w:val="0"/>
                <w:sz w:val="16"/>
              </w:rPr>
              <w:t>Last included question creation date, inclusive, in YYYY-MM-DD form.</w:t>
            </w:r>
          </w:p>
        </w:tc>
      </w:tr>
      <w:tr>
        <w:trPr>
          <w:cantSplit/>
        </w:trPr>
        <w:tc>
          <w:tcPr>
            <w:tcW w:type="dxa" w:w="2891"/>
            <w:vAlign w:val="center"/>
            <w:tcMar>
              <w:top w:w="90" w:type="dxa"/>
              <w:start w:w="110" w:type="dxa"/>
              <w:bottom w:w="90" w:type="dxa"/>
              <w:end w:w="110" w:type="dxa"/>
            </w:tcMar>
            <w:shd w:fill="F5F7F9"/>
          </w:tcPr>
          <w:p>
            <w:pPr>
              <w:spacing w:after="0" w:before="0" w:line="240" w:lineRule="auto"/>
            </w:pPr>
            <w:r/>
            <w:r>
              <w:rPr>
                <w:rFonts w:ascii="Aptos" w:hAnsi="Aptos"/>
                <w:b w:val="0"/>
                <w:sz w:val="16"/>
              </w:rPr>
              <w:t>--output-dir OUTPUT_DIR</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Required</w:t>
            </w:r>
          </w:p>
        </w:tc>
        <w:tc>
          <w:tcPr>
            <w:tcW w:type="dxa" w:w="5613"/>
            <w:vAlign w:val="center"/>
            <w:tcMar>
              <w:top w:w="90" w:type="dxa"/>
              <w:start w:w="110" w:type="dxa"/>
              <w:bottom w:w="90" w:type="dxa"/>
              <w:end w:w="110" w:type="dxa"/>
            </w:tcMar>
            <w:shd w:fill="F5F7F9"/>
          </w:tcPr>
          <w:p>
            <w:pPr>
              <w:spacing w:after="0" w:before="0" w:line="240" w:lineRule="auto"/>
            </w:pPr>
            <w:r/>
            <w:r>
              <w:rPr>
                <w:rFonts w:ascii="Aptos" w:hAnsi="Aptos"/>
                <w:b w:val="0"/>
                <w:sz w:val="16"/>
              </w:rPr>
              <w:t>Folder receiving the canonical TSV, validation, and metadata files.</w:t>
            </w:r>
          </w:p>
        </w:tc>
      </w:tr>
      <w:tr>
        <w:trPr>
          <w:cantSplit/>
        </w:trPr>
        <w:tc>
          <w:tcPr>
            <w:tcW w:type="dxa" w:w="2891"/>
            <w:vAlign w:val="center"/>
            <w:tcMar>
              <w:top w:w="90" w:type="dxa"/>
              <w:start w:w="110" w:type="dxa"/>
              <w:bottom w:w="90" w:type="dxa"/>
              <w:end w:w="110" w:type="dxa"/>
            </w:tcMar>
          </w:tcPr>
          <w:p>
            <w:pPr>
              <w:spacing w:after="0" w:before="0" w:line="240" w:lineRule="auto"/>
            </w:pPr>
            <w:r/>
            <w:r>
              <w:rPr>
                <w:rFonts w:ascii="Aptos" w:hAnsi="Aptos"/>
                <w:b w:val="0"/>
                <w:sz w:val="16"/>
              </w:rPr>
              <w:t>--schema SCHEMA</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Optional</w:t>
            </w:r>
          </w:p>
        </w:tc>
        <w:tc>
          <w:tcPr>
            <w:tcW w:type="dxa" w:w="5613"/>
            <w:vAlign w:val="center"/>
            <w:tcMar>
              <w:top w:w="90" w:type="dxa"/>
              <w:start w:w="110" w:type="dxa"/>
              <w:bottom w:w="90" w:type="dxa"/>
              <w:end w:w="110" w:type="dxa"/>
            </w:tcMar>
          </w:tcPr>
          <w:p>
            <w:pPr>
              <w:spacing w:after="0" w:before="0" w:line="240" w:lineRule="auto"/>
            </w:pPr>
            <w:r/>
            <w:r>
              <w:rPr>
                <w:rFonts w:ascii="Aptos" w:hAnsi="Aptos"/>
                <w:b w:val="0"/>
                <w:sz w:val="16"/>
              </w:rPr>
              <w:t>Characteristic specification TSV. Default: config/characteristics.tsv.</w:t>
            </w:r>
          </w:p>
        </w:tc>
      </w:tr>
      <w:tr>
        <w:trPr>
          <w:cantSplit/>
        </w:trPr>
        <w:tc>
          <w:tcPr>
            <w:tcW w:type="dxa" w:w="2891"/>
            <w:vAlign w:val="center"/>
            <w:tcMar>
              <w:top w:w="90" w:type="dxa"/>
              <w:start w:w="110" w:type="dxa"/>
              <w:bottom w:w="90" w:type="dxa"/>
              <w:end w:w="110" w:type="dxa"/>
            </w:tcMar>
            <w:shd w:fill="F5F7F9"/>
          </w:tcPr>
          <w:p>
            <w:pPr>
              <w:spacing w:after="0" w:before="0" w:line="240" w:lineRule="auto"/>
            </w:pPr>
            <w:r/>
            <w:r>
              <w:rPr>
                <w:rFonts w:ascii="Aptos" w:hAnsi="Aptos"/>
                <w:b w:val="0"/>
                <w:sz w:val="16"/>
              </w:rPr>
              <w:t>--limit LIMIT</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Optional</w:t>
            </w:r>
          </w:p>
        </w:tc>
        <w:tc>
          <w:tcPr>
            <w:tcW w:type="dxa" w:w="5613"/>
            <w:vAlign w:val="center"/>
            <w:tcMar>
              <w:top w:w="90" w:type="dxa"/>
              <w:start w:w="110" w:type="dxa"/>
              <w:bottom w:w="90" w:type="dxa"/>
              <w:end w:w="110" w:type="dxa"/>
            </w:tcMar>
            <w:shd w:fill="F5F7F9"/>
          </w:tcPr>
          <w:p>
            <w:pPr>
              <w:spacing w:after="0" w:before="0" w:line="240" w:lineRule="auto"/>
            </w:pPr>
            <w:r/>
            <w:r>
              <w:rPr>
                <w:rFonts w:ascii="Aptos" w:hAnsi="Aptos"/>
                <w:b w:val="0"/>
                <w:sz w:val="16"/>
              </w:rPr>
              <w:t>Positive chronological question-row limit for a controlled run.</w:t>
            </w:r>
          </w:p>
        </w:tc>
      </w:tr>
      <w:tr>
        <w:trPr>
          <w:cantSplit/>
        </w:trPr>
        <w:tc>
          <w:tcPr>
            <w:tcW w:type="dxa" w:w="2891"/>
            <w:vAlign w:val="center"/>
            <w:tcMar>
              <w:top w:w="90" w:type="dxa"/>
              <w:start w:w="110" w:type="dxa"/>
              <w:bottom w:w="90" w:type="dxa"/>
              <w:end w:w="110" w:type="dxa"/>
            </w:tcMar>
          </w:tcPr>
          <w:p>
            <w:pPr>
              <w:spacing w:after="0" w:before="0" w:line="240" w:lineRule="auto"/>
            </w:pPr>
            <w:r/>
            <w:r>
              <w:rPr>
                <w:rFonts w:ascii="Aptos" w:hAnsi="Aptos"/>
                <w:b w:val="0"/>
                <w:sz w:val="16"/>
              </w:rPr>
              <w:t>--overwrite</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Optional</w:t>
            </w:r>
          </w:p>
        </w:tc>
        <w:tc>
          <w:tcPr>
            <w:tcW w:type="dxa" w:w="5613"/>
            <w:vAlign w:val="center"/>
            <w:tcMar>
              <w:top w:w="90" w:type="dxa"/>
              <w:start w:w="110" w:type="dxa"/>
              <w:bottom w:w="90" w:type="dxa"/>
              <w:end w:w="110" w:type="dxa"/>
            </w:tcMar>
          </w:tcPr>
          <w:p>
            <w:pPr>
              <w:spacing w:after="0" w:before="0" w:line="240" w:lineRule="auto"/>
            </w:pPr>
            <w:r/>
            <w:r>
              <w:rPr>
                <w:rFonts w:ascii="Aptos" w:hAnsi="Aptos"/>
                <w:b w:val="0"/>
                <w:sz w:val="16"/>
              </w:rPr>
              <w:t>Permit replacement of existing canonical outputs in OUTPUT_DIR.</w:t>
            </w:r>
          </w:p>
        </w:tc>
      </w:tr>
      <w:tr>
        <w:trPr>
          <w:cantSplit/>
        </w:trPr>
        <w:tc>
          <w:tcPr>
            <w:tcW w:type="dxa" w:w="2891"/>
            <w:vAlign w:val="center"/>
            <w:tcMar>
              <w:top w:w="90" w:type="dxa"/>
              <w:start w:w="110" w:type="dxa"/>
              <w:bottom w:w="90" w:type="dxa"/>
              <w:end w:w="110" w:type="dxa"/>
            </w:tcMar>
            <w:shd w:fill="F5F7F9"/>
          </w:tcPr>
          <w:p>
            <w:pPr>
              <w:spacing w:after="0" w:before="0" w:line="240" w:lineRule="auto"/>
            </w:pPr>
            <w:r/>
            <w:r>
              <w:rPr>
                <w:rFonts w:ascii="Aptos" w:hAnsi="Aptos"/>
                <w:b w:val="0"/>
                <w:sz w:val="16"/>
              </w:rPr>
              <w:t>-h, --help</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Optional</w:t>
            </w:r>
          </w:p>
        </w:tc>
        <w:tc>
          <w:tcPr>
            <w:tcW w:type="dxa" w:w="5613"/>
            <w:vAlign w:val="center"/>
            <w:tcMar>
              <w:top w:w="90" w:type="dxa"/>
              <w:start w:w="110" w:type="dxa"/>
              <w:bottom w:w="90" w:type="dxa"/>
              <w:end w:w="110" w:type="dxa"/>
            </w:tcMar>
            <w:shd w:fill="F5F7F9"/>
          </w:tcPr>
          <w:p>
            <w:pPr>
              <w:spacing w:after="0" w:before="0" w:line="240" w:lineRule="auto"/>
            </w:pPr>
            <w:r/>
            <w:r>
              <w:rPr>
                <w:rFonts w:ascii="Aptos" w:hAnsi="Aptos"/>
                <w:b w:val="0"/>
                <w:sz w:val="16"/>
              </w:rPr>
              <w:t>Display command help and exit.</w:t>
            </w:r>
          </w:p>
        </w:tc>
      </w:tr>
    </w:tbl>
    <w:p>
      <w:pPr>
        <w:spacing w:after="0"/>
      </w:pPr>
    </w:p>
    <w:p>
      <w:r>
        <w:t>All three command entry points return 0 after successful completion and 1 for handled file, value, validation, or XML errors. Argument-parsing errors use argparse behavior and a nonzero exit status.</w:t>
      </w:r>
    </w:p>
    <w:p>
      <w:pPr>
        <w:pStyle w:val="Heading1"/>
        <w:keepNext/>
      </w:pPr>
      <w:r>
        <w:t>11. Source XML contracts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170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File</w:t>
            </w:r>
          </w:p>
        </w:tc>
        <w:tc>
          <w:tcPr>
            <w:tcW w:type="dxa" w:w="6633"/>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Role in the project</w:t>
            </w:r>
          </w:p>
        </w:tc>
        <w:tc>
          <w:tcPr>
            <w:tcW w:type="dxa" w:w="1247"/>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Route use</w:t>
            </w:r>
          </w:p>
        </w:tc>
      </w:tr>
      <w:tr>
        <w:trPr>
          <w:cantSplit/>
        </w:trPr>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Posts.xml</w:t>
            </w:r>
          </w:p>
        </w:tc>
        <w:tc>
          <w:tcPr>
            <w:tcW w:type="dxa" w:w="6633"/>
            <w:vAlign w:val="center"/>
            <w:tcMar>
              <w:top w:w="90" w:type="dxa"/>
              <w:start w:w="110" w:type="dxa"/>
              <w:bottom w:w="90" w:type="dxa"/>
              <w:end w:w="110" w:type="dxa"/>
            </w:tcMar>
          </w:tcPr>
          <w:p>
            <w:pPr>
              <w:spacing w:after="0" w:before="0" w:line="240" w:lineRule="auto"/>
            </w:pPr>
            <w:r/>
            <w:r>
              <w:rPr>
                <w:rFonts w:ascii="Aptos" w:hAnsi="Aptos"/>
                <w:b w:val="0"/>
                <w:sz w:val="16"/>
              </w:rPr>
              <w:t>Questions and answers share this file. PostTypeId 1 identifies questions; PostTypeId 2 identifies answers; ParentId links an answer to its question.</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6"/>
              </w:rPr>
              <w:t>A, B, C</w:t>
            </w:r>
          </w:p>
        </w:tc>
      </w:tr>
      <w:tr>
        <w:trPr>
          <w:cantSplit/>
        </w:trPr>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Comments.xml</w:t>
            </w:r>
          </w:p>
        </w:tc>
        <w:tc>
          <w:tcPr>
            <w:tcW w:type="dxa" w:w="6633"/>
            <w:vAlign w:val="center"/>
            <w:tcMar>
              <w:top w:w="90" w:type="dxa"/>
              <w:start w:w="110" w:type="dxa"/>
              <w:bottom w:w="90" w:type="dxa"/>
              <w:end w:w="110" w:type="dxa"/>
            </w:tcMar>
            <w:shd w:fill="F5F7F9"/>
          </w:tcPr>
          <w:p>
            <w:pPr>
              <w:spacing w:after="0" w:before="0" w:line="240" w:lineRule="auto"/>
            </w:pPr>
            <w:r/>
            <w:r>
              <w:rPr>
                <w:rFonts w:ascii="Aptos" w:hAnsi="Aptos"/>
                <w:b w:val="0"/>
                <w:sz w:val="16"/>
              </w:rPr>
              <w:t>PostId links a comment to a post. The implemented routes select comments whose PostId is the selected question ID.</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6"/>
              </w:rPr>
              <w:t>A, B, C</w:t>
            </w:r>
          </w:p>
        </w:tc>
      </w:tr>
      <w:tr>
        <w:trPr>
          <w:cantSplit/>
        </w:trPr>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Votes.xml</w:t>
            </w:r>
          </w:p>
        </w:tc>
        <w:tc>
          <w:tcPr>
            <w:tcW w:type="dxa" w:w="6633"/>
            <w:vAlign w:val="center"/>
            <w:tcMar>
              <w:top w:w="90" w:type="dxa"/>
              <w:start w:w="110" w:type="dxa"/>
              <w:bottom w:w="90" w:type="dxa"/>
              <w:end w:w="110" w:type="dxa"/>
            </w:tcMar>
          </w:tcPr>
          <w:p>
            <w:pPr>
              <w:spacing w:after="0" w:before="0" w:line="240" w:lineRule="auto"/>
            </w:pPr>
            <w:r/>
            <w:r>
              <w:rPr>
                <w:rFonts w:ascii="Aptos" w:hAnsi="Aptos"/>
                <w:b w:val="0"/>
                <w:sz w:val="16"/>
              </w:rPr>
              <w:t>VoteTypeId 1 rows supply the recorded calendar day of an acceptance action for a currently accepted answer.</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6"/>
              </w:rPr>
              <w:t>C</w:t>
            </w:r>
          </w:p>
        </w:tc>
      </w:tr>
    </w:tbl>
    <w:p>
      <w:pPr>
        <w:spacing w:after="0"/>
      </w:pPr>
    </w:p>
    <w:p>
      <w:pPr>
        <w:pStyle w:val="ListBullet"/>
      </w:pPr>
      <w:r>
        <w:t>IDs used for selection and ordering are positive decimal integers.</w:t>
      </w:r>
    </w:p>
    <w:p>
      <w:pPr>
        <w:pStyle w:val="ListBullet"/>
      </w:pPr>
      <w:r>
        <w:t>Selected source timestamps use YYYY-MM-DDTHH:MM:SS with an optional decimal fraction.</w:t>
      </w:r>
    </w:p>
    <w:p>
      <w:pPr>
        <w:pStyle w:val="ListBullet"/>
      </w:pPr>
      <w:r>
        <w:t>The complete fractional timestamp participates in chronological ordering.</w:t>
      </w:r>
    </w:p>
    <w:p>
      <w:pPr>
        <w:pStyle w:val="ListBullet"/>
      </w:pPr>
      <w:r>
        <w:t>Numeric ID resolves an exact timestamp tie.</w:t>
      </w:r>
    </w:p>
    <w:p>
      <w:pPr>
        <w:pStyle w:val="ListBullet"/>
      </w:pPr>
      <w:r>
        <w:t>XML rows are streamed and cleared after their attributes are copied.</w:t>
      </w:r>
    </w:p>
    <w:p>
      <w:pPr>
        <w:pStyle w:val="ListBullet"/>
      </w:pPr>
      <w:r>
        <w:t>Source attributes copied into complete-thread XML preserve their original names and values.</w:t>
      </w:r>
    </w:p>
    <w:p>
      <w:pPr>
        <w:pStyle w:val="Heading1"/>
        <w:keepNext/>
      </w:pPr>
      <w:r>
        <w:t>12. Output contracts</w:t>
      </w:r>
    </w:p>
    <w:p>
      <w:pPr>
        <w:pStyle w:val="Heading2"/>
        <w:keepNext/>
      </w:pPr>
      <w:r>
        <w:t>12.1 Complete-thread XML</w:t>
      </w:r>
    </w:p>
    <w:p>
      <w:r>
        <w:t>Element hierarchy:</w:t>
      </w:r>
    </w:p>
    <w:p>
      <w:pPr>
        <w:pStyle w:val="CodeBlock"/>
        <w:keepLines/>
        <w:shd w:fill="F5F7F9"/>
      </w:pPr>
      <w:r>
        <w:rPr>
          <w:rFonts w:ascii="Consolas" w:hAnsi="Consolas"/>
          <w:sz w:val="17"/>
        </w:rPr>
        <w:t>threads</w:t>
      </w:r>
      <w:r>
        <w:br/>
      </w:r>
      <w:r>
        <w:rPr>
          <w:rFonts w:ascii="Consolas" w:hAnsi="Consolas"/>
          <w:sz w:val="17"/>
        </w:rPr>
        <w:t>└── thread</w:t>
      </w:r>
      <w:r>
        <w:br/>
      </w:r>
      <w:r>
        <w:rPr>
          <w:rFonts w:ascii="Consolas" w:hAnsi="Consolas"/>
          <w:sz w:val="17"/>
        </w:rPr>
        <w:t xml:space="preserve">    └── question  [all source question attributes]</w:t>
      </w:r>
      <w:r>
        <w:br/>
      </w:r>
      <w:r>
        <w:rPr>
          <w:rFonts w:ascii="Consolas" w:hAnsi="Consolas"/>
          <w:sz w:val="17"/>
        </w:rPr>
        <w:t xml:space="preserve">        ├── comments</w:t>
      </w:r>
      <w:r>
        <w:br/>
      </w:r>
      <w:r>
        <w:rPr>
          <w:rFonts w:ascii="Consolas" w:hAnsi="Consolas"/>
          <w:sz w:val="17"/>
        </w:rPr>
        <w:t xml:space="preserve">        │   └── comment  [all source comment attributes]</w:t>
      </w:r>
      <w:r>
        <w:br/>
      </w:r>
      <w:r>
        <w:rPr>
          <w:rFonts w:ascii="Consolas" w:hAnsi="Consolas"/>
          <w:sz w:val="17"/>
        </w:rPr>
        <w:t xml:space="preserve">        └── answers</w:t>
      </w:r>
      <w:r>
        <w:br/>
      </w:r>
      <w:r>
        <w:rPr>
          <w:rFonts w:ascii="Consolas" w:hAnsi="Consolas"/>
          <w:sz w:val="17"/>
        </w:rPr>
        <w:t xml:space="preserve">            └── answer  [all source answer attributes]</w:t>
      </w:r>
    </w:p>
    <w:p>
      <w:r>
        <w:t>Each distinct requested ID produces one thread in request order. Comments belong directly to the question. Answers belong to the question through ParentId. Comments and answers are ordered by complete CreationDate and then numeric ID. Empty comments and answers containers remain present.</w:t>
      </w:r>
    </w:p>
    <w:p>
      <w:pPr>
        <w:pStyle w:val="Heading2"/>
        <w:keepNext/>
      </w:pPr>
      <w:r>
        <w:t>12.2 Selected-summary XML</w:t>
      </w:r>
    </w:p>
    <w:p>
      <w:r>
        <w:t>The root element is requests. Each distinct requested question produces one request child in request order. Each request contains the enabled fields in summary TSV row order. An unavailable selected value produces an empty XML element.</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306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Default element</w:t>
            </w:r>
          </w:p>
        </w:tc>
        <w:tc>
          <w:tcPr>
            <w:tcW w:type="dxa" w:w="7143"/>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Definition</w:t>
            </w:r>
          </w:p>
        </w:tc>
      </w:tr>
      <w:tr>
        <w:trPr>
          <w:cantSplit/>
        </w:trPr>
        <w:tc>
          <w:tcPr>
            <w:tcW w:type="dxa" w:w="3061"/>
            <w:vAlign w:val="center"/>
            <w:tcMar>
              <w:top w:w="90" w:type="dxa"/>
              <w:start w:w="110" w:type="dxa"/>
              <w:bottom w:w="90" w:type="dxa"/>
              <w:end w:w="110" w:type="dxa"/>
            </w:tcMar>
          </w:tcPr>
          <w:p>
            <w:pPr>
              <w:spacing w:after="0" w:before="0" w:line="240" w:lineRule="auto"/>
            </w:pPr>
            <w:r/>
            <w:r>
              <w:rPr>
                <w:rFonts w:ascii="Aptos" w:hAnsi="Aptos"/>
                <w:b w:val="0"/>
                <w:sz w:val="16"/>
              </w:rPr>
              <w:t>question_id</w:t>
            </w:r>
          </w:p>
        </w:tc>
        <w:tc>
          <w:tcPr>
            <w:tcW w:type="dxa" w:w="7143"/>
            <w:vAlign w:val="center"/>
            <w:tcMar>
              <w:top w:w="90" w:type="dxa"/>
              <w:start w:w="110" w:type="dxa"/>
              <w:bottom w:w="90" w:type="dxa"/>
              <w:end w:w="110" w:type="dxa"/>
            </w:tcMar>
          </w:tcPr>
          <w:p>
            <w:pPr>
              <w:spacing w:after="0" w:before="0" w:line="240" w:lineRule="auto"/>
            </w:pPr>
            <w:r/>
            <w:r>
              <w:rPr>
                <w:rFonts w:ascii="Aptos" w:hAnsi="Aptos"/>
                <w:b w:val="0"/>
                <w:sz w:val="16"/>
              </w:rPr>
              <w:t>Question post number.</w:t>
            </w:r>
          </w:p>
        </w:tc>
      </w:tr>
      <w:tr>
        <w:trPr>
          <w:cantSplit/>
        </w:trPr>
        <w:tc>
          <w:tcPr>
            <w:tcW w:type="dxa" w:w="3061"/>
            <w:vAlign w:val="center"/>
            <w:tcMar>
              <w:top w:w="90" w:type="dxa"/>
              <w:start w:w="110" w:type="dxa"/>
              <w:bottom w:w="90" w:type="dxa"/>
              <w:end w:w="110" w:type="dxa"/>
            </w:tcMar>
            <w:shd w:fill="F5F7F9"/>
          </w:tcPr>
          <w:p>
            <w:pPr>
              <w:spacing w:after="0" w:before="0" w:line="240" w:lineRule="auto"/>
            </w:pPr>
            <w:r/>
            <w:r>
              <w:rPr>
                <w:rFonts w:ascii="Aptos" w:hAnsi="Aptos"/>
                <w:b w:val="0"/>
                <w:sz w:val="16"/>
              </w:rPr>
              <w:t>question_body</w:t>
            </w:r>
          </w:p>
        </w:tc>
        <w:tc>
          <w:tcPr>
            <w:tcW w:type="dxa" w:w="7143"/>
            <w:vAlign w:val="center"/>
            <w:tcMar>
              <w:top w:w="90" w:type="dxa"/>
              <w:start w:w="110" w:type="dxa"/>
              <w:bottom w:w="90" w:type="dxa"/>
              <w:end w:w="110" w:type="dxa"/>
            </w:tcMar>
            <w:shd w:fill="F5F7F9"/>
          </w:tcPr>
          <w:p>
            <w:pPr>
              <w:spacing w:after="0" w:before="0" w:line="240" w:lineRule="auto"/>
            </w:pPr>
            <w:r/>
            <w:r>
              <w:rPr>
                <w:rFonts w:ascii="Aptos" w:hAnsi="Aptos"/>
                <w:b w:val="0"/>
                <w:sz w:val="16"/>
              </w:rPr>
              <w:t>Question content stored as rendered HTML.</w:t>
            </w:r>
          </w:p>
        </w:tc>
      </w:tr>
      <w:tr>
        <w:trPr>
          <w:cantSplit/>
        </w:trPr>
        <w:tc>
          <w:tcPr>
            <w:tcW w:type="dxa" w:w="3061"/>
            <w:vAlign w:val="center"/>
            <w:tcMar>
              <w:top w:w="90" w:type="dxa"/>
              <w:start w:w="110" w:type="dxa"/>
              <w:bottom w:w="90" w:type="dxa"/>
              <w:end w:w="110" w:type="dxa"/>
            </w:tcMar>
          </w:tcPr>
          <w:p>
            <w:pPr>
              <w:spacing w:after="0" w:before="0" w:line="240" w:lineRule="auto"/>
            </w:pPr>
            <w:r/>
            <w:r>
              <w:rPr>
                <w:rFonts w:ascii="Aptos" w:hAnsi="Aptos"/>
                <w:b w:val="0"/>
                <w:sz w:val="16"/>
              </w:rPr>
              <w:t>question_date</w:t>
            </w:r>
          </w:p>
        </w:tc>
        <w:tc>
          <w:tcPr>
            <w:tcW w:type="dxa" w:w="7143"/>
            <w:vAlign w:val="center"/>
            <w:tcMar>
              <w:top w:w="90" w:type="dxa"/>
              <w:start w:w="110" w:type="dxa"/>
              <w:bottom w:w="90" w:type="dxa"/>
              <w:end w:w="110" w:type="dxa"/>
            </w:tcMar>
          </w:tcPr>
          <w:p>
            <w:pPr>
              <w:spacing w:after="0" w:before="0" w:line="240" w:lineRule="auto"/>
            </w:pPr>
            <w:r/>
            <w:r>
              <w:rPr>
                <w:rFonts w:ascii="Aptos" w:hAnsi="Aptos"/>
                <w:b w:val="0"/>
                <w:sz w:val="16"/>
              </w:rPr>
              <w:t>Question posting date and time.</w:t>
            </w:r>
          </w:p>
        </w:tc>
      </w:tr>
      <w:tr>
        <w:trPr>
          <w:cantSplit/>
        </w:trPr>
        <w:tc>
          <w:tcPr>
            <w:tcW w:type="dxa" w:w="3061"/>
            <w:vAlign w:val="center"/>
            <w:tcMar>
              <w:top w:w="90" w:type="dxa"/>
              <w:start w:w="110" w:type="dxa"/>
              <w:bottom w:w="90" w:type="dxa"/>
              <w:end w:w="110" w:type="dxa"/>
            </w:tcMar>
            <w:shd w:fill="F5F7F9"/>
          </w:tcPr>
          <w:p>
            <w:pPr>
              <w:spacing w:after="0" w:before="0" w:line="240" w:lineRule="auto"/>
            </w:pPr>
            <w:r/>
            <w:r>
              <w:rPr>
                <w:rFonts w:ascii="Aptos" w:hAnsi="Aptos"/>
                <w:b w:val="0"/>
                <w:sz w:val="16"/>
              </w:rPr>
              <w:t>first_comment_id</w:t>
            </w:r>
          </w:p>
        </w:tc>
        <w:tc>
          <w:tcPr>
            <w:tcW w:type="dxa" w:w="7143"/>
            <w:vAlign w:val="center"/>
            <w:tcMar>
              <w:top w:w="90" w:type="dxa"/>
              <w:start w:w="110" w:type="dxa"/>
              <w:bottom w:w="90" w:type="dxa"/>
              <w:end w:w="110" w:type="dxa"/>
            </w:tcMar>
            <w:shd w:fill="F5F7F9"/>
          </w:tcPr>
          <w:p>
            <w:pPr>
              <w:spacing w:after="0" w:before="0" w:line="240" w:lineRule="auto"/>
            </w:pPr>
            <w:r/>
            <w:r>
              <w:rPr>
                <w:rFonts w:ascii="Aptos" w:hAnsi="Aptos"/>
                <w:b w:val="0"/>
                <w:sz w:val="16"/>
              </w:rPr>
              <w:t>Earliest available direct question-comment number.</w:t>
            </w:r>
          </w:p>
        </w:tc>
      </w:tr>
      <w:tr>
        <w:trPr>
          <w:cantSplit/>
        </w:trPr>
        <w:tc>
          <w:tcPr>
            <w:tcW w:type="dxa" w:w="3061"/>
            <w:vAlign w:val="center"/>
            <w:tcMar>
              <w:top w:w="90" w:type="dxa"/>
              <w:start w:w="110" w:type="dxa"/>
              <w:bottom w:w="90" w:type="dxa"/>
              <w:end w:w="110" w:type="dxa"/>
            </w:tcMar>
          </w:tcPr>
          <w:p>
            <w:pPr>
              <w:spacing w:after="0" w:before="0" w:line="240" w:lineRule="auto"/>
            </w:pPr>
            <w:r/>
            <w:r>
              <w:rPr>
                <w:rFonts w:ascii="Aptos" w:hAnsi="Aptos"/>
                <w:b w:val="0"/>
                <w:sz w:val="16"/>
              </w:rPr>
              <w:t>first_comment_text</w:t>
            </w:r>
          </w:p>
        </w:tc>
        <w:tc>
          <w:tcPr>
            <w:tcW w:type="dxa" w:w="7143"/>
            <w:vAlign w:val="center"/>
            <w:tcMar>
              <w:top w:w="90" w:type="dxa"/>
              <w:start w:w="110" w:type="dxa"/>
              <w:bottom w:w="90" w:type="dxa"/>
              <w:end w:w="110" w:type="dxa"/>
            </w:tcMar>
          </w:tcPr>
          <w:p>
            <w:pPr>
              <w:spacing w:after="0" w:before="0" w:line="240" w:lineRule="auto"/>
            </w:pPr>
            <w:r/>
            <w:r>
              <w:rPr>
                <w:rFonts w:ascii="Aptos" w:hAnsi="Aptos"/>
                <w:b w:val="0"/>
                <w:sz w:val="16"/>
              </w:rPr>
              <w:t>Earliest available direct question-comment content.</w:t>
            </w:r>
          </w:p>
        </w:tc>
      </w:tr>
      <w:tr>
        <w:trPr>
          <w:cantSplit/>
        </w:trPr>
        <w:tc>
          <w:tcPr>
            <w:tcW w:type="dxa" w:w="3061"/>
            <w:vAlign w:val="center"/>
            <w:tcMar>
              <w:top w:w="90" w:type="dxa"/>
              <w:start w:w="110" w:type="dxa"/>
              <w:bottom w:w="90" w:type="dxa"/>
              <w:end w:w="110" w:type="dxa"/>
            </w:tcMar>
            <w:shd w:fill="F5F7F9"/>
          </w:tcPr>
          <w:p>
            <w:pPr>
              <w:spacing w:after="0" w:before="0" w:line="240" w:lineRule="auto"/>
            </w:pPr>
            <w:r/>
            <w:r>
              <w:rPr>
                <w:rFonts w:ascii="Aptos" w:hAnsi="Aptos"/>
                <w:b w:val="0"/>
                <w:sz w:val="16"/>
              </w:rPr>
              <w:t>first_comment_date</w:t>
            </w:r>
          </w:p>
        </w:tc>
        <w:tc>
          <w:tcPr>
            <w:tcW w:type="dxa" w:w="7143"/>
            <w:vAlign w:val="center"/>
            <w:tcMar>
              <w:top w:w="90" w:type="dxa"/>
              <w:start w:w="110" w:type="dxa"/>
              <w:bottom w:w="90" w:type="dxa"/>
              <w:end w:w="110" w:type="dxa"/>
            </w:tcMar>
            <w:shd w:fill="F5F7F9"/>
          </w:tcPr>
          <w:p>
            <w:pPr>
              <w:spacing w:after="0" w:before="0" w:line="240" w:lineRule="auto"/>
            </w:pPr>
            <w:r/>
            <w:r>
              <w:rPr>
                <w:rFonts w:ascii="Aptos" w:hAnsi="Aptos"/>
                <w:b w:val="0"/>
                <w:sz w:val="16"/>
              </w:rPr>
              <w:t>Earliest available direct question-comment posting time.</w:t>
            </w:r>
          </w:p>
        </w:tc>
      </w:tr>
      <w:tr>
        <w:trPr>
          <w:cantSplit/>
        </w:trPr>
        <w:tc>
          <w:tcPr>
            <w:tcW w:type="dxa" w:w="3061"/>
            <w:vAlign w:val="center"/>
            <w:tcMar>
              <w:top w:w="90" w:type="dxa"/>
              <w:start w:w="110" w:type="dxa"/>
              <w:bottom w:w="90" w:type="dxa"/>
              <w:end w:w="110" w:type="dxa"/>
            </w:tcMar>
          </w:tcPr>
          <w:p>
            <w:pPr>
              <w:spacing w:after="0" w:before="0" w:line="240" w:lineRule="auto"/>
            </w:pPr>
            <w:r/>
            <w:r>
              <w:rPr>
                <w:rFonts w:ascii="Aptos" w:hAnsi="Aptos"/>
                <w:b w:val="0"/>
                <w:sz w:val="16"/>
              </w:rPr>
              <w:t>first_answer_id</w:t>
            </w:r>
          </w:p>
        </w:tc>
        <w:tc>
          <w:tcPr>
            <w:tcW w:type="dxa" w:w="7143"/>
            <w:vAlign w:val="center"/>
            <w:tcMar>
              <w:top w:w="90" w:type="dxa"/>
              <w:start w:w="110" w:type="dxa"/>
              <w:bottom w:w="90" w:type="dxa"/>
              <w:end w:w="110" w:type="dxa"/>
            </w:tcMar>
          </w:tcPr>
          <w:p>
            <w:pPr>
              <w:spacing w:after="0" w:before="0" w:line="240" w:lineRule="auto"/>
            </w:pPr>
            <w:r/>
            <w:r>
              <w:rPr>
                <w:rFonts w:ascii="Aptos" w:hAnsi="Aptos"/>
                <w:b w:val="0"/>
                <w:sz w:val="16"/>
              </w:rPr>
              <w:t>Earliest available answer number.</w:t>
            </w:r>
          </w:p>
        </w:tc>
      </w:tr>
      <w:tr>
        <w:trPr>
          <w:cantSplit/>
        </w:trPr>
        <w:tc>
          <w:tcPr>
            <w:tcW w:type="dxa" w:w="3061"/>
            <w:vAlign w:val="center"/>
            <w:tcMar>
              <w:top w:w="90" w:type="dxa"/>
              <w:start w:w="110" w:type="dxa"/>
              <w:bottom w:w="90" w:type="dxa"/>
              <w:end w:w="110" w:type="dxa"/>
            </w:tcMar>
            <w:shd w:fill="F5F7F9"/>
          </w:tcPr>
          <w:p>
            <w:pPr>
              <w:spacing w:after="0" w:before="0" w:line="240" w:lineRule="auto"/>
            </w:pPr>
            <w:r/>
            <w:r>
              <w:rPr>
                <w:rFonts w:ascii="Aptos" w:hAnsi="Aptos"/>
                <w:b w:val="0"/>
                <w:sz w:val="16"/>
              </w:rPr>
              <w:t>first_answer_body</w:t>
            </w:r>
          </w:p>
        </w:tc>
        <w:tc>
          <w:tcPr>
            <w:tcW w:type="dxa" w:w="7143"/>
            <w:vAlign w:val="center"/>
            <w:tcMar>
              <w:top w:w="90" w:type="dxa"/>
              <w:start w:w="110" w:type="dxa"/>
              <w:bottom w:w="90" w:type="dxa"/>
              <w:end w:w="110" w:type="dxa"/>
            </w:tcMar>
            <w:shd w:fill="F5F7F9"/>
          </w:tcPr>
          <w:p>
            <w:pPr>
              <w:spacing w:after="0" w:before="0" w:line="240" w:lineRule="auto"/>
            </w:pPr>
            <w:r/>
            <w:r>
              <w:rPr>
                <w:rFonts w:ascii="Aptos" w:hAnsi="Aptos"/>
                <w:b w:val="0"/>
                <w:sz w:val="16"/>
              </w:rPr>
              <w:t>Earliest available answer content.</w:t>
            </w:r>
          </w:p>
        </w:tc>
      </w:tr>
      <w:tr>
        <w:trPr>
          <w:cantSplit/>
        </w:trPr>
        <w:tc>
          <w:tcPr>
            <w:tcW w:type="dxa" w:w="3061"/>
            <w:vAlign w:val="center"/>
            <w:tcMar>
              <w:top w:w="90" w:type="dxa"/>
              <w:start w:w="110" w:type="dxa"/>
              <w:bottom w:w="90" w:type="dxa"/>
              <w:end w:w="110" w:type="dxa"/>
            </w:tcMar>
          </w:tcPr>
          <w:p>
            <w:pPr>
              <w:spacing w:after="0" w:before="0" w:line="240" w:lineRule="auto"/>
            </w:pPr>
            <w:r/>
            <w:r>
              <w:rPr>
                <w:rFonts w:ascii="Aptos" w:hAnsi="Aptos"/>
                <w:b w:val="0"/>
                <w:sz w:val="16"/>
              </w:rPr>
              <w:t>first_answer_date</w:t>
            </w:r>
          </w:p>
        </w:tc>
        <w:tc>
          <w:tcPr>
            <w:tcW w:type="dxa" w:w="7143"/>
            <w:vAlign w:val="center"/>
            <w:tcMar>
              <w:top w:w="90" w:type="dxa"/>
              <w:start w:w="110" w:type="dxa"/>
              <w:bottom w:w="90" w:type="dxa"/>
              <w:end w:w="110" w:type="dxa"/>
            </w:tcMar>
          </w:tcPr>
          <w:p>
            <w:pPr>
              <w:spacing w:after="0" w:before="0" w:line="240" w:lineRule="auto"/>
            </w:pPr>
            <w:r/>
            <w:r>
              <w:rPr>
                <w:rFonts w:ascii="Aptos" w:hAnsi="Aptos"/>
                <w:b w:val="0"/>
                <w:sz w:val="16"/>
              </w:rPr>
              <w:t>Earliest available answer posting time.</w:t>
            </w:r>
          </w:p>
        </w:tc>
      </w:tr>
      <w:tr>
        <w:trPr>
          <w:cantSplit/>
        </w:trPr>
        <w:tc>
          <w:tcPr>
            <w:tcW w:type="dxa" w:w="3061"/>
            <w:vAlign w:val="center"/>
            <w:tcMar>
              <w:top w:w="90" w:type="dxa"/>
              <w:start w:w="110" w:type="dxa"/>
              <w:bottom w:w="90" w:type="dxa"/>
              <w:end w:w="110" w:type="dxa"/>
            </w:tcMar>
            <w:shd w:fill="F5F7F9"/>
          </w:tcPr>
          <w:p>
            <w:pPr>
              <w:spacing w:after="0" w:before="0" w:line="240" w:lineRule="auto"/>
            </w:pPr>
            <w:r/>
            <w:r>
              <w:rPr>
                <w:rFonts w:ascii="Aptos" w:hAnsi="Aptos"/>
                <w:b w:val="0"/>
                <w:sz w:val="16"/>
              </w:rPr>
              <w:t>accepted_answer_id</w:t>
            </w:r>
          </w:p>
        </w:tc>
        <w:tc>
          <w:tcPr>
            <w:tcW w:type="dxa" w:w="7143"/>
            <w:vAlign w:val="center"/>
            <w:tcMar>
              <w:top w:w="90" w:type="dxa"/>
              <w:start w:w="110" w:type="dxa"/>
              <w:bottom w:w="90" w:type="dxa"/>
              <w:end w:w="110" w:type="dxa"/>
            </w:tcMar>
            <w:shd w:fill="F5F7F9"/>
          </w:tcPr>
          <w:p>
            <w:pPr>
              <w:spacing w:after="0" w:before="0" w:line="240" w:lineRule="auto"/>
            </w:pPr>
            <w:r/>
            <w:r>
              <w:rPr>
                <w:rFonts w:ascii="Aptos" w:hAnsi="Aptos"/>
                <w:b w:val="0"/>
                <w:sz w:val="16"/>
              </w:rPr>
              <w:t>Answer number stored in the question AcceptedAnswerId attribute.</w:t>
            </w:r>
          </w:p>
        </w:tc>
      </w:tr>
      <w:tr>
        <w:trPr>
          <w:cantSplit/>
        </w:trPr>
        <w:tc>
          <w:tcPr>
            <w:tcW w:type="dxa" w:w="3061"/>
            <w:vAlign w:val="center"/>
            <w:tcMar>
              <w:top w:w="90" w:type="dxa"/>
              <w:start w:w="110" w:type="dxa"/>
              <w:bottom w:w="90" w:type="dxa"/>
              <w:end w:w="110" w:type="dxa"/>
            </w:tcMar>
          </w:tcPr>
          <w:p>
            <w:pPr>
              <w:spacing w:after="0" w:before="0" w:line="240" w:lineRule="auto"/>
            </w:pPr>
            <w:r/>
            <w:r>
              <w:rPr>
                <w:rFonts w:ascii="Aptos" w:hAnsi="Aptos"/>
                <w:b w:val="0"/>
                <w:sz w:val="16"/>
              </w:rPr>
              <w:t>accepted_answer_body</w:t>
            </w:r>
          </w:p>
        </w:tc>
        <w:tc>
          <w:tcPr>
            <w:tcW w:type="dxa" w:w="7143"/>
            <w:vAlign w:val="center"/>
            <w:tcMar>
              <w:top w:w="90" w:type="dxa"/>
              <w:start w:w="110" w:type="dxa"/>
              <w:bottom w:w="90" w:type="dxa"/>
              <w:end w:w="110" w:type="dxa"/>
            </w:tcMar>
          </w:tcPr>
          <w:p>
            <w:pPr>
              <w:spacing w:after="0" w:before="0" w:line="240" w:lineRule="auto"/>
            </w:pPr>
            <w:r/>
            <w:r>
              <w:rPr>
                <w:rFonts w:ascii="Aptos" w:hAnsi="Aptos"/>
                <w:b w:val="0"/>
                <w:sz w:val="16"/>
              </w:rPr>
              <w:t>Available content of the answer identified by AcceptedAnswerId.</w:t>
            </w:r>
          </w:p>
        </w:tc>
      </w:tr>
      <w:tr>
        <w:trPr>
          <w:cantSplit/>
        </w:trPr>
        <w:tc>
          <w:tcPr>
            <w:tcW w:type="dxa" w:w="3061"/>
            <w:vAlign w:val="center"/>
            <w:tcMar>
              <w:top w:w="90" w:type="dxa"/>
              <w:start w:w="110" w:type="dxa"/>
              <w:bottom w:w="90" w:type="dxa"/>
              <w:end w:w="110" w:type="dxa"/>
            </w:tcMar>
            <w:shd w:fill="F5F7F9"/>
          </w:tcPr>
          <w:p>
            <w:pPr>
              <w:spacing w:after="0" w:before="0" w:line="240" w:lineRule="auto"/>
            </w:pPr>
            <w:r/>
            <w:r>
              <w:rPr>
                <w:rFonts w:ascii="Aptos" w:hAnsi="Aptos"/>
                <w:b w:val="0"/>
                <w:sz w:val="16"/>
              </w:rPr>
              <w:t>accepted_answer_date</w:t>
            </w:r>
          </w:p>
        </w:tc>
        <w:tc>
          <w:tcPr>
            <w:tcW w:type="dxa" w:w="7143"/>
            <w:vAlign w:val="center"/>
            <w:tcMar>
              <w:top w:w="90" w:type="dxa"/>
              <w:start w:w="110" w:type="dxa"/>
              <w:bottom w:w="90" w:type="dxa"/>
              <w:end w:w="110" w:type="dxa"/>
            </w:tcMar>
            <w:shd w:fill="F5F7F9"/>
          </w:tcPr>
          <w:p>
            <w:pPr>
              <w:spacing w:after="0" w:before="0" w:line="240" w:lineRule="auto"/>
            </w:pPr>
            <w:r/>
            <w:r>
              <w:rPr>
                <w:rFonts w:ascii="Aptos" w:hAnsi="Aptos"/>
                <w:b w:val="0"/>
                <w:sz w:val="16"/>
              </w:rPr>
              <w:t>Posting time of the available answer identified by AcceptedAnswerId.</w:t>
            </w:r>
          </w:p>
        </w:tc>
      </w:tr>
    </w:tbl>
    <w:p>
      <w:pPr>
        <w:spacing w:after="0"/>
      </w:pPr>
    </w:p>
    <w:p>
      <w:pPr>
        <w:pStyle w:val="Heading2"/>
        <w:keepNext/>
      </w:pPr>
      <w:r>
        <w:t>12.3 Characteristic outputs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2835"/>
            <w:vAlign w:val="center"/>
            <w:tcMar>
              <w:top w:w="90" w:type="dxa"/>
              <w:start w:w="110" w:type="dxa"/>
              <w:bottom w:w="90" w:type="dxa"/>
              <w:end w:w="110" w:type="dxa"/>
            </w:tcMar>
            <w:shd w:fill="17324D"/>
          </w:tcPr>
          <w:p>
            <w:pPr>
              <w:keepNext/>
              <w:spacing w:after="0" w:before="0" w:line="240" w:lineRule="auto"/>
            </w:pPr>
            <w:r/>
            <w:r>
              <w:rPr>
                <w:rFonts w:ascii="Aptos" w:hAnsi="Aptos"/>
                <w:b/>
                <w:color w:val="FFFFFF"/>
                <w:sz w:val="17"/>
              </w:rPr>
              <w:t>File</w:t>
            </w:r>
          </w:p>
        </w:tc>
        <w:tc>
          <w:tcPr>
            <w:tcW w:type="dxa" w:w="7370"/>
            <w:vAlign w:val="center"/>
            <w:tcMar>
              <w:top w:w="90" w:type="dxa"/>
              <w:start w:w="110" w:type="dxa"/>
              <w:bottom w:w="90" w:type="dxa"/>
              <w:end w:w="110" w:type="dxa"/>
            </w:tcMar>
            <w:shd w:fill="17324D"/>
          </w:tcPr>
          <w:p>
            <w:pPr>
              <w:keepNext/>
              <w:spacing w:after="0" w:before="0" w:line="240" w:lineRule="auto"/>
            </w:pPr>
            <w:r/>
            <w:r>
              <w:rPr>
                <w:rFonts w:ascii="Aptos" w:hAnsi="Aptos"/>
                <w:b/>
                <w:color w:val="FFFFFF"/>
                <w:sz w:val="17"/>
              </w:rPr>
              <w:t>Contract</w:t>
            </w:r>
          </w:p>
        </w:tc>
      </w:tr>
      <w:tr>
        <w:trPr>
          <w:cantSplit/>
        </w:trPr>
        <w:tc>
          <w:tcPr>
            <w:tcW w:type="dxa" w:w="2835"/>
            <w:vAlign w:val="center"/>
            <w:tcMar>
              <w:top w:w="90" w:type="dxa"/>
              <w:start w:w="110" w:type="dxa"/>
              <w:bottom w:w="90" w:type="dxa"/>
              <w:end w:w="110" w:type="dxa"/>
            </w:tcMar>
          </w:tcPr>
          <w:p>
            <w:pPr>
              <w:keepNext/>
              <w:spacing w:after="0" w:before="0" w:line="240" w:lineRule="auto"/>
            </w:pPr>
            <w:r/>
            <w:r>
              <w:rPr>
                <w:rFonts w:ascii="Aptos" w:hAnsi="Aptos"/>
                <w:b w:val="0"/>
                <w:sz w:val="16"/>
              </w:rPr>
              <w:t>thread_characteristics.tsv</w:t>
            </w:r>
          </w:p>
        </w:tc>
        <w:tc>
          <w:tcPr>
            <w:tcW w:type="dxa" w:w="7370"/>
            <w:vAlign w:val="center"/>
            <w:tcMar>
              <w:top w:w="90" w:type="dxa"/>
              <w:start w:w="110" w:type="dxa"/>
              <w:bottom w:w="90" w:type="dxa"/>
              <w:end w:w="110" w:type="dxa"/>
            </w:tcMar>
          </w:tcPr>
          <w:p>
            <w:pPr>
              <w:keepNext/>
              <w:spacing w:after="0" w:before="0" w:line="240" w:lineRule="auto"/>
            </w:pPr>
            <w:r/>
            <w:r>
              <w:rPr>
                <w:rFonts w:ascii="Aptos" w:hAnsi="Aptos"/>
                <w:b w:val="0"/>
                <w:sz w:val="16"/>
              </w:rPr>
              <w:t>One selected question per row and 47 tab-separated columns in config/characteristics.tsv order.</w:t>
            </w:r>
          </w:p>
        </w:tc>
      </w:tr>
      <w:tr>
        <w:trPr>
          <w:cantSplit/>
        </w:trPr>
        <w:tc>
          <w:tcPr>
            <w:tcW w:type="dxa" w:w="2835"/>
            <w:vAlign w:val="center"/>
            <w:tcMar>
              <w:top w:w="90" w:type="dxa"/>
              <w:start w:w="110" w:type="dxa"/>
              <w:bottom w:w="90" w:type="dxa"/>
              <w:end w:w="110" w:type="dxa"/>
            </w:tcMar>
            <w:shd w:fill="F5F7F9"/>
          </w:tcPr>
          <w:p>
            <w:pPr>
              <w:keepNext/>
              <w:spacing w:after="0" w:before="0" w:line="240" w:lineRule="auto"/>
            </w:pPr>
            <w:r/>
            <w:r>
              <w:rPr>
                <w:rFonts w:ascii="Aptos" w:hAnsi="Aptos"/>
                <w:b w:val="0"/>
                <w:sz w:val="16"/>
              </w:rPr>
              <w:t>validation.tsv</w:t>
            </w:r>
          </w:p>
        </w:tc>
        <w:tc>
          <w:tcPr>
            <w:tcW w:type="dxa" w:w="7370"/>
            <w:vAlign w:val="center"/>
            <w:tcMar>
              <w:top w:w="90" w:type="dxa"/>
              <w:start w:w="110" w:type="dxa"/>
              <w:bottom w:w="90" w:type="dxa"/>
              <w:end w:w="110" w:type="dxa"/>
            </w:tcMar>
            <w:shd w:fill="F5F7F9"/>
          </w:tcPr>
          <w:p>
            <w:pPr>
              <w:keepNext/>
              <w:spacing w:after="0" w:before="0" w:line="240" w:lineRule="auto"/>
            </w:pPr>
            <w:r/>
            <w:r>
              <w:rPr>
                <w:rFonts w:ascii="Aptos" w:hAnsi="Aptos"/>
                <w:b w:val="0"/>
                <w:sz w:val="16"/>
              </w:rPr>
              <w:t>One structural or source-comparison check per row with status PASS, WARN, or FAIL and an observed value.</w:t>
            </w:r>
          </w:p>
        </w:tc>
      </w:tr>
      <w:tr>
        <w:trPr>
          <w:cantSplit/>
        </w:trPr>
        <w:tc>
          <w:tcPr>
            <w:tcW w:type="dxa" w:w="2835"/>
            <w:vAlign w:val="center"/>
            <w:tcMar>
              <w:top w:w="90" w:type="dxa"/>
              <w:start w:w="110" w:type="dxa"/>
              <w:bottom w:w="90" w:type="dxa"/>
              <w:end w:w="110" w:type="dxa"/>
            </w:tcMar>
          </w:tcPr>
          <w:p>
            <w:pPr>
              <w:spacing w:after="0" w:before="0" w:line="240" w:lineRule="auto"/>
            </w:pPr>
            <w:r/>
            <w:r>
              <w:rPr>
                <w:rFonts w:ascii="Aptos" w:hAnsi="Aptos"/>
                <w:b w:val="0"/>
                <w:sz w:val="16"/>
              </w:rPr>
              <w:t>run_metadata.json</w:t>
            </w:r>
          </w:p>
        </w:tc>
        <w:tc>
          <w:tcPr>
            <w:tcW w:type="dxa" w:w="7370"/>
            <w:vAlign w:val="center"/>
            <w:tcMar>
              <w:top w:w="90" w:type="dxa"/>
              <w:start w:w="110" w:type="dxa"/>
              <w:bottom w:w="90" w:type="dxa"/>
              <w:end w:w="110" w:type="dxa"/>
            </w:tcMar>
          </w:tcPr>
          <w:p>
            <w:pPr>
              <w:spacing w:after="0" w:before="0" w:line="240" w:lineRule="auto"/>
            </w:pPr>
            <w:r/>
            <w:r>
              <w:rPr>
                <w:rFonts w:ascii="Aptos" w:hAnsi="Aptos"/>
                <w:b w:val="0"/>
                <w:sz w:val="16"/>
              </w:rPr>
              <w:t>Schema version and path, community, snapshot, period, limit, row count, generation time, elapsed time, Python version, absolute source-file details, and validation totals.</w:t>
            </w:r>
          </w:p>
        </w:tc>
      </w:tr>
    </w:tbl>
    <w:p>
      <w:pPr>
        <w:spacing w:after="0"/>
      </w:pPr>
    </w:p>
    <w:p>
      <w:r>
        <w:t>The formatted definition of every characteristic is docs/reference/data-dictionary.xlsx. Its rows follow the same 47 names and order as config/characteristics.tsv.</w:t>
      </w:r>
    </w:p>
    <w:p>
      <w:pPr>
        <w:pStyle w:val="Heading1"/>
        <w:keepNext/>
      </w:pPr>
      <w:r>
        <w:t>13. Configuration contracts</w:t>
      </w:r>
    </w:p>
    <w:p>
      <w:pPr>
        <w:pStyle w:val="Heading2"/>
        <w:keepNext/>
      </w:pPr>
      <w:r>
        <w:t>13.1 Characteristic specification</w:t>
      </w:r>
    </w:p>
    <w:p>
      <w:r>
        <w:t>config/characteristics.tsv fixes the output position, characteristic name, calculation group, availability stage, role, source, data type, unit or allowed values, plain-language definition, calculation, interpretation, and empty-value meaning. The calculation groups are Calculated by Stack Exchange, Calculated by us, and Non-calculated.</w:t>
      </w:r>
    </w:p>
    <w:p>
      <w:pPr>
        <w:pStyle w:val="Heading2"/>
        <w:keepNext/>
      </w:pPr>
      <w:r>
        <w:t>13.2 Summary-field selection</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226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Column</w:t>
            </w:r>
          </w:p>
        </w:tc>
        <w:tc>
          <w:tcPr>
            <w:tcW w:type="dxa" w:w="7937"/>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Contract</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field</w:t>
            </w:r>
          </w:p>
        </w:tc>
        <w:tc>
          <w:tcPr>
            <w:tcW w:type="dxa" w:w="7937"/>
            <w:vAlign w:val="center"/>
            <w:tcMar>
              <w:top w:w="90" w:type="dxa"/>
              <w:start w:w="110" w:type="dxa"/>
              <w:bottom w:w="90" w:type="dxa"/>
              <w:end w:w="110" w:type="dxa"/>
            </w:tcMar>
          </w:tcPr>
          <w:p>
            <w:pPr>
              <w:spacing w:after="0" w:before="0" w:line="240" w:lineRule="auto"/>
            </w:pPr>
            <w:r/>
            <w:r>
              <w:rPr>
                <w:rFonts w:ascii="Aptos" w:hAnsi="Aptos"/>
                <w:b w:val="0"/>
                <w:sz w:val="16"/>
              </w:rPr>
              <w:t>Supported XML element name. Values are unique.</w:t>
            </w:r>
          </w:p>
        </w:tc>
      </w:tr>
      <w:tr>
        <w:trPr>
          <w:cantSplit/>
        </w:trPr>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include</w:t>
            </w:r>
          </w:p>
        </w:tc>
        <w:tc>
          <w:tcPr>
            <w:tcW w:type="dxa" w:w="7937"/>
            <w:vAlign w:val="center"/>
            <w:tcMar>
              <w:top w:w="90" w:type="dxa"/>
              <w:start w:w="110" w:type="dxa"/>
              <w:bottom w:w="90" w:type="dxa"/>
              <w:end w:w="110" w:type="dxa"/>
            </w:tcMar>
            <w:shd w:fill="F5F7F9"/>
          </w:tcPr>
          <w:p>
            <w:pPr>
              <w:spacing w:after="0" w:before="0" w:line="240" w:lineRule="auto"/>
            </w:pPr>
            <w:r/>
            <w:r>
              <w:rPr>
                <w:rFonts w:ascii="Aptos" w:hAnsi="Aptos"/>
                <w:b w:val="0"/>
                <w:sz w:val="16"/>
              </w:rPr>
              <w:t>TRUE includes the field and FALSE omits it.</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source_record</w:t>
            </w:r>
          </w:p>
        </w:tc>
        <w:tc>
          <w:tcPr>
            <w:tcW w:type="dxa" w:w="7937"/>
            <w:vAlign w:val="center"/>
            <w:tcMar>
              <w:top w:w="90" w:type="dxa"/>
              <w:start w:w="110" w:type="dxa"/>
              <w:bottom w:w="90" w:type="dxa"/>
              <w:end w:w="110" w:type="dxa"/>
            </w:tcMar>
          </w:tcPr>
          <w:p>
            <w:pPr>
              <w:spacing w:after="0" w:before="0" w:line="240" w:lineRule="auto"/>
            </w:pPr>
            <w:r/>
            <w:r>
              <w:rPr>
                <w:rFonts w:ascii="Aptos" w:hAnsi="Aptos"/>
                <w:b w:val="0"/>
                <w:sz w:val="16"/>
              </w:rPr>
              <w:t>Supported source record used to obtain the value.</w:t>
            </w:r>
          </w:p>
        </w:tc>
      </w:tr>
      <w:tr>
        <w:trPr>
          <w:cantSplit/>
        </w:trPr>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source_attribute</w:t>
            </w:r>
          </w:p>
        </w:tc>
        <w:tc>
          <w:tcPr>
            <w:tcW w:type="dxa" w:w="7937"/>
            <w:vAlign w:val="center"/>
            <w:tcMar>
              <w:top w:w="90" w:type="dxa"/>
              <w:start w:w="110" w:type="dxa"/>
              <w:bottom w:w="90" w:type="dxa"/>
              <w:end w:w="110" w:type="dxa"/>
            </w:tcMar>
            <w:shd w:fill="F5F7F9"/>
          </w:tcPr>
          <w:p>
            <w:pPr>
              <w:spacing w:after="0" w:before="0" w:line="240" w:lineRule="auto"/>
            </w:pPr>
            <w:r/>
            <w:r>
              <w:rPr>
                <w:rFonts w:ascii="Aptos" w:hAnsi="Aptos"/>
                <w:b w:val="0"/>
                <w:sz w:val="16"/>
              </w:rPr>
              <w:t>Supported source attribute used to obtain the value.</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meaning</w:t>
            </w:r>
          </w:p>
        </w:tc>
        <w:tc>
          <w:tcPr>
            <w:tcW w:type="dxa" w:w="7937"/>
            <w:vAlign w:val="center"/>
            <w:tcMar>
              <w:top w:w="90" w:type="dxa"/>
              <w:start w:w="110" w:type="dxa"/>
              <w:bottom w:w="90" w:type="dxa"/>
              <w:end w:w="110" w:type="dxa"/>
            </w:tcMar>
          </w:tcPr>
          <w:p>
            <w:pPr>
              <w:spacing w:after="0" w:before="0" w:line="240" w:lineRule="auto"/>
            </w:pPr>
            <w:r/>
            <w:r>
              <w:rPr>
                <w:rFonts w:ascii="Aptos" w:hAnsi="Aptos"/>
                <w:b w:val="0"/>
                <w:sz w:val="16"/>
              </w:rPr>
              <w:t>Plain-language field description.</w:t>
            </w:r>
          </w:p>
        </w:tc>
      </w:tr>
    </w:tbl>
    <w:p>
      <w:pPr>
        <w:spacing w:after="0"/>
      </w:pPr>
    </w:p>
    <w:p>
      <w:r>
        <w:t>TSV row order controls XML child order. The loader rejects an unknown field, a duplicate field, an invalid include value, a changed supported mapping, or a selection with no enabled field. data/examples/summary_fields_compact.tsv is a six-field example.</w:t>
      </w:r>
    </w:p>
    <w:p>
      <w:pPr>
        <w:pStyle w:val="Heading1"/>
        <w:keepNext/>
      </w:pPr>
      <w:r>
        <w:t>14. Notebook interface</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260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Editable setting</w:t>
            </w:r>
          </w:p>
        </w:tc>
        <w:tc>
          <w:tcPr>
            <w:tcW w:type="dxa" w:w="6066"/>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Definition</w:t>
            </w:r>
          </w:p>
        </w:tc>
        <w:tc>
          <w:tcPr>
            <w:tcW w:type="dxa" w:w="170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Default</w:t>
            </w:r>
          </w:p>
        </w:tc>
      </w:tr>
      <w:tr>
        <w:trPr>
          <w:cantSplit/>
        </w:trPr>
        <w:tc>
          <w:tcPr>
            <w:tcW w:type="dxa" w:w="2608"/>
            <w:vAlign w:val="center"/>
            <w:tcMar>
              <w:top w:w="90" w:type="dxa"/>
              <w:start w:w="110" w:type="dxa"/>
              <w:bottom w:w="90" w:type="dxa"/>
              <w:end w:w="110" w:type="dxa"/>
            </w:tcMar>
          </w:tcPr>
          <w:p>
            <w:pPr>
              <w:spacing w:after="0" w:before="0" w:line="240" w:lineRule="auto"/>
            </w:pPr>
            <w:r/>
            <w:r>
              <w:rPr>
                <w:rFonts w:ascii="Aptos" w:hAnsi="Aptos"/>
                <w:b w:val="0"/>
                <w:sz w:val="16"/>
              </w:rPr>
              <w:t>DATA_FILE</w:t>
            </w:r>
          </w:p>
        </w:tc>
        <w:tc>
          <w:tcPr>
            <w:tcW w:type="dxa" w:w="6066"/>
            <w:vAlign w:val="center"/>
            <w:tcMar>
              <w:top w:w="90" w:type="dxa"/>
              <w:start w:w="110" w:type="dxa"/>
              <w:bottom w:w="90" w:type="dxa"/>
              <w:end w:w="110" w:type="dxa"/>
            </w:tcMar>
          </w:tcPr>
          <w:p>
            <w:pPr>
              <w:spacing w:after="0" w:before="0" w:line="240" w:lineRule="auto"/>
            </w:pPr>
            <w:r/>
            <w:r>
              <w:rPr>
                <w:rFonts w:ascii="Aptos" w:hAnsi="Aptos"/>
                <w:b w:val="0"/>
                <w:sz w:val="16"/>
              </w:rPr>
              <w:t>Characteristic TSV analyzed by the run.</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../data/examples/characteristics_pilot.tsv</w:t>
            </w:r>
          </w:p>
        </w:tc>
      </w:tr>
      <w:tr>
        <w:trPr>
          <w:cantSplit/>
        </w:trPr>
        <w:tc>
          <w:tcPr>
            <w:tcW w:type="dxa" w:w="2608"/>
            <w:vAlign w:val="center"/>
            <w:tcMar>
              <w:top w:w="90" w:type="dxa"/>
              <w:start w:w="110" w:type="dxa"/>
              <w:bottom w:w="90" w:type="dxa"/>
              <w:end w:w="110" w:type="dxa"/>
            </w:tcMar>
            <w:shd w:fill="F5F7F9"/>
          </w:tcPr>
          <w:p>
            <w:pPr>
              <w:spacing w:after="0" w:before="0" w:line="240" w:lineRule="auto"/>
            </w:pPr>
            <w:r/>
            <w:r>
              <w:rPr>
                <w:rFonts w:ascii="Aptos" w:hAnsi="Aptos"/>
                <w:b w:val="0"/>
                <w:sz w:val="16"/>
              </w:rPr>
              <w:t>MIN_TAG_QUESTIONS</w:t>
            </w:r>
          </w:p>
        </w:tc>
        <w:tc>
          <w:tcPr>
            <w:tcW w:type="dxa" w:w="6066"/>
            <w:vAlign w:val="center"/>
            <w:tcMar>
              <w:top w:w="90" w:type="dxa"/>
              <w:start w:w="110" w:type="dxa"/>
              <w:bottom w:w="90" w:type="dxa"/>
              <w:end w:w="110" w:type="dxa"/>
            </w:tcMar>
            <w:shd w:fill="F5F7F9"/>
          </w:tcPr>
          <w:p>
            <w:pPr>
              <w:spacing w:after="0" w:before="0" w:line="240" w:lineRule="auto"/>
            </w:pPr>
            <w:r/>
            <w:r>
              <w:rPr>
                <w:rFonts w:ascii="Aptos" w:hAnsi="Aptos"/>
                <w:b w:val="0"/>
                <w:sz w:val="16"/>
              </w:rPr>
              <w:t>Minimum question count required for a tag outcome comparison.</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20</w:t>
            </w:r>
          </w:p>
        </w:tc>
      </w:tr>
      <w:tr>
        <w:trPr>
          <w:cantSplit/>
        </w:trPr>
        <w:tc>
          <w:tcPr>
            <w:tcW w:type="dxa" w:w="2608"/>
            <w:vAlign w:val="center"/>
            <w:tcMar>
              <w:top w:w="90" w:type="dxa"/>
              <w:start w:w="110" w:type="dxa"/>
              <w:bottom w:w="90" w:type="dxa"/>
              <w:end w:w="110" w:type="dxa"/>
            </w:tcMar>
          </w:tcPr>
          <w:p>
            <w:pPr>
              <w:spacing w:after="0" w:before="0" w:line="240" w:lineRule="auto"/>
            </w:pPr>
            <w:r/>
            <w:r>
              <w:rPr>
                <w:rFonts w:ascii="Aptos" w:hAnsi="Aptos"/>
                <w:b w:val="0"/>
                <w:sz w:val="16"/>
              </w:rPr>
              <w:t>TOP_TAGS_TO_SHOW</w:t>
            </w:r>
          </w:p>
        </w:tc>
        <w:tc>
          <w:tcPr>
            <w:tcW w:type="dxa" w:w="6066"/>
            <w:vAlign w:val="center"/>
            <w:tcMar>
              <w:top w:w="90" w:type="dxa"/>
              <w:start w:w="110" w:type="dxa"/>
              <w:bottom w:w="90" w:type="dxa"/>
              <w:end w:w="110" w:type="dxa"/>
            </w:tcMar>
          </w:tcPr>
          <w:p>
            <w:pPr>
              <w:spacing w:after="0" w:before="0" w:line="240" w:lineRule="auto"/>
            </w:pPr>
            <w:r/>
            <w:r>
              <w:rPr>
                <w:rFonts w:ascii="Aptos" w:hAnsi="Aptos"/>
                <w:b w:val="0"/>
                <w:sz w:val="16"/>
              </w:rPr>
              <w:t>Maximum frequent tags displayed.</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15</w:t>
            </w:r>
          </w:p>
        </w:tc>
      </w:tr>
      <w:tr>
        <w:trPr>
          <w:cantSplit/>
        </w:trPr>
        <w:tc>
          <w:tcPr>
            <w:tcW w:type="dxa" w:w="2608"/>
            <w:vAlign w:val="center"/>
            <w:tcMar>
              <w:top w:w="90" w:type="dxa"/>
              <w:start w:w="110" w:type="dxa"/>
              <w:bottom w:w="90" w:type="dxa"/>
              <w:end w:w="110" w:type="dxa"/>
            </w:tcMar>
            <w:shd w:fill="F5F7F9"/>
          </w:tcPr>
          <w:p>
            <w:pPr>
              <w:spacing w:after="0" w:before="0" w:line="240" w:lineRule="auto"/>
            </w:pPr>
            <w:r/>
            <w:r>
              <w:rPr>
                <w:rFonts w:ascii="Aptos" w:hAnsi="Aptos"/>
                <w:b w:val="0"/>
                <w:sz w:val="16"/>
              </w:rPr>
              <w:t>MIN_ABSOLUTE_RHO</w:t>
            </w:r>
          </w:p>
        </w:tc>
        <w:tc>
          <w:tcPr>
            <w:tcW w:type="dxa" w:w="6066"/>
            <w:vAlign w:val="center"/>
            <w:tcMar>
              <w:top w:w="90" w:type="dxa"/>
              <w:start w:w="110" w:type="dxa"/>
              <w:bottom w:w="90" w:type="dxa"/>
              <w:end w:w="110" w:type="dxa"/>
            </w:tcMar>
            <w:shd w:fill="F5F7F9"/>
          </w:tcPr>
          <w:p>
            <w:pPr>
              <w:spacing w:after="0" w:before="0" w:line="240" w:lineRule="auto"/>
            </w:pPr>
            <w:r/>
            <w:r>
              <w:rPr>
                <w:rFonts w:ascii="Aptos" w:hAnsi="Aptos"/>
                <w:b w:val="0"/>
                <w:sz w:val="16"/>
              </w:rPr>
              <w:t>Minimum displayed absolute Spearman rank correlation.</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0.30</w:t>
            </w:r>
          </w:p>
        </w:tc>
      </w:tr>
      <w:tr>
        <w:trPr>
          <w:cantSplit/>
        </w:trPr>
        <w:tc>
          <w:tcPr>
            <w:tcW w:type="dxa" w:w="2608"/>
            <w:vAlign w:val="center"/>
            <w:tcMar>
              <w:top w:w="90" w:type="dxa"/>
              <w:start w:w="110" w:type="dxa"/>
              <w:bottom w:w="90" w:type="dxa"/>
              <w:end w:w="110" w:type="dxa"/>
            </w:tcMar>
          </w:tcPr>
          <w:p>
            <w:pPr>
              <w:spacing w:after="0" w:before="0" w:line="240" w:lineRule="auto"/>
            </w:pPr>
            <w:r/>
            <w:r>
              <w:rPr>
                <w:rFonts w:ascii="Aptos" w:hAnsi="Aptos"/>
                <w:b w:val="0"/>
                <w:sz w:val="16"/>
              </w:rPr>
              <w:t>FDR_ALPHA</w:t>
            </w:r>
          </w:p>
        </w:tc>
        <w:tc>
          <w:tcPr>
            <w:tcW w:type="dxa" w:w="6066"/>
            <w:vAlign w:val="center"/>
            <w:tcMar>
              <w:top w:w="90" w:type="dxa"/>
              <w:start w:w="110" w:type="dxa"/>
              <w:bottom w:w="90" w:type="dxa"/>
              <w:end w:w="110" w:type="dxa"/>
            </w:tcMar>
          </w:tcPr>
          <w:p>
            <w:pPr>
              <w:spacing w:after="0" w:before="0" w:line="240" w:lineRule="auto"/>
            </w:pPr>
            <w:r/>
            <w:r>
              <w:rPr>
                <w:rFonts w:ascii="Aptos" w:hAnsi="Aptos"/>
                <w:b w:val="0"/>
                <w:sz w:val="16"/>
              </w:rPr>
              <w:t>Benjamini–Hochberg false-discovery-rate limit.</w:t>
            </w:r>
          </w:p>
        </w:tc>
        <w:tc>
          <w:tcPr>
            <w:tcW w:type="dxa" w:w="1701"/>
            <w:vAlign w:val="center"/>
            <w:tcMar>
              <w:top w:w="90" w:type="dxa"/>
              <w:start w:w="110" w:type="dxa"/>
              <w:bottom w:w="90" w:type="dxa"/>
              <w:end w:w="110" w:type="dxa"/>
            </w:tcMar>
          </w:tcPr>
          <w:p>
            <w:pPr>
              <w:spacing w:after="0" w:before="0" w:line="240" w:lineRule="auto"/>
            </w:pPr>
            <w:r/>
            <w:r>
              <w:rPr>
                <w:rFonts w:ascii="Aptos" w:hAnsi="Aptos"/>
                <w:b w:val="0"/>
                <w:sz w:val="16"/>
              </w:rPr>
              <w:t>0.05</w:t>
            </w:r>
          </w:p>
        </w:tc>
      </w:tr>
      <w:tr>
        <w:trPr>
          <w:cantSplit/>
        </w:trPr>
        <w:tc>
          <w:tcPr>
            <w:tcW w:type="dxa" w:w="2608"/>
            <w:vAlign w:val="center"/>
            <w:tcMar>
              <w:top w:w="90" w:type="dxa"/>
              <w:start w:w="110" w:type="dxa"/>
              <w:bottom w:w="90" w:type="dxa"/>
              <w:end w:w="110" w:type="dxa"/>
            </w:tcMar>
            <w:shd w:fill="F5F7F9"/>
          </w:tcPr>
          <w:p>
            <w:pPr>
              <w:spacing w:after="0" w:before="0" w:line="240" w:lineRule="auto"/>
            </w:pPr>
            <w:r/>
            <w:r>
              <w:rPr>
                <w:rFonts w:ascii="Aptos" w:hAnsi="Aptos"/>
                <w:b w:val="0"/>
                <w:sz w:val="16"/>
              </w:rPr>
              <w:t>MAX_CASES_TO_SHOW</w:t>
            </w:r>
          </w:p>
        </w:tc>
        <w:tc>
          <w:tcPr>
            <w:tcW w:type="dxa" w:w="6066"/>
            <w:vAlign w:val="center"/>
            <w:tcMar>
              <w:top w:w="90" w:type="dxa"/>
              <w:start w:w="110" w:type="dxa"/>
              <w:bottom w:w="90" w:type="dxa"/>
              <w:end w:w="110" w:type="dxa"/>
            </w:tcMar>
            <w:shd w:fill="F5F7F9"/>
          </w:tcPr>
          <w:p>
            <w:pPr>
              <w:spacing w:after="0" w:before="0" w:line="240" w:lineRule="auto"/>
            </w:pPr>
            <w:r/>
            <w:r>
              <w:rPr>
                <w:rFonts w:ascii="Aptos" w:hAnsi="Aptos"/>
                <w:b w:val="0"/>
                <w:sz w:val="16"/>
              </w:rPr>
              <w:t>Maximum questions displayed in the final inspection table.</w:t>
            </w:r>
          </w:p>
        </w:tc>
        <w:tc>
          <w:tcPr>
            <w:tcW w:type="dxa" w:w="1701"/>
            <w:vAlign w:val="center"/>
            <w:tcMar>
              <w:top w:w="90" w:type="dxa"/>
              <w:start w:w="110" w:type="dxa"/>
              <w:bottom w:w="90" w:type="dxa"/>
              <w:end w:w="110" w:type="dxa"/>
            </w:tcMar>
            <w:shd w:fill="F5F7F9"/>
          </w:tcPr>
          <w:p>
            <w:pPr>
              <w:spacing w:after="0" w:before="0" w:line="240" w:lineRule="auto"/>
            </w:pPr>
            <w:r/>
            <w:r>
              <w:rPr>
                <w:rFonts w:ascii="Aptos" w:hAnsi="Aptos"/>
                <w:b w:val="0"/>
                <w:sz w:val="16"/>
              </w:rPr>
              <w:t>8</w:t>
            </w:r>
          </w:p>
        </w:tc>
      </w:tr>
    </w:tbl>
    <w:p>
      <w:pPr>
        <w:spacing w:after="0"/>
      </w:pPr>
    </w:p>
    <w:p>
      <w:r>
        <w:t>The notebook validates file existence, nonempty input, required columns, dates, numeric values, TRUE/FALSE fields, one community, one snapshot, unique question IDs, and temporal consistency before plotting.</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226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Output</w:t>
            </w:r>
          </w:p>
        </w:tc>
        <w:tc>
          <w:tcPr>
            <w:tcW w:type="dxa" w:w="7937"/>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Content</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Dataset summary</w:t>
            </w:r>
          </w:p>
        </w:tc>
        <w:tc>
          <w:tcPr>
            <w:tcW w:type="dxa" w:w="7937"/>
            <w:vAlign w:val="center"/>
            <w:tcMar>
              <w:top w:w="90" w:type="dxa"/>
              <w:start w:w="110" w:type="dxa"/>
              <w:bottom w:w="90" w:type="dxa"/>
              <w:end w:w="110" w:type="dxa"/>
            </w:tcMar>
          </w:tcPr>
          <w:p>
            <w:pPr>
              <w:spacing w:after="0" w:before="0" w:line="240" w:lineRule="auto"/>
            </w:pPr>
            <w:r/>
            <w:r>
              <w:rPr>
                <w:rFonts w:ascii="Aptos" w:hAnsi="Aptos"/>
                <w:b w:val="0"/>
                <w:sz w:val="16"/>
              </w:rPr>
              <w:t>Community, question count, 47 source columns, question period, and dump snapshot.</w:t>
            </w:r>
          </w:p>
        </w:tc>
      </w:tr>
      <w:tr>
        <w:trPr>
          <w:cantSplit/>
        </w:trPr>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Figure 1</w:t>
            </w:r>
          </w:p>
        </w:tc>
        <w:tc>
          <w:tcPr>
            <w:tcW w:type="dxa" w:w="7937"/>
            <w:vAlign w:val="center"/>
            <w:tcMar>
              <w:top w:w="90" w:type="dxa"/>
              <w:start w:w="110" w:type="dxa"/>
              <w:bottom w:w="90" w:type="dxa"/>
              <w:end w:w="110" w:type="dxa"/>
            </w:tcMar>
            <w:shd w:fill="F5F7F9"/>
          </w:tcPr>
          <w:p>
            <w:pPr>
              <w:spacing w:after="0" w:before="0" w:line="240" w:lineRule="auto"/>
            </w:pPr>
            <w:r/>
            <w:r>
              <w:rPr>
                <w:rFonts w:ascii="Aptos" w:hAnsi="Aptos"/>
                <w:b w:val="0"/>
                <w:sz w:val="16"/>
              </w:rPr>
              <w:t>Question outcome totals for answered, accepted, and closed questions.</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Figure 2</w:t>
            </w:r>
          </w:p>
        </w:tc>
        <w:tc>
          <w:tcPr>
            <w:tcW w:type="dxa" w:w="7937"/>
            <w:vAlign w:val="center"/>
            <w:tcMar>
              <w:top w:w="90" w:type="dxa"/>
              <w:start w:w="110" w:type="dxa"/>
              <w:bottom w:w="90" w:type="dxa"/>
              <w:end w:w="110" w:type="dxa"/>
            </w:tcMar>
          </w:tcPr>
          <w:p>
            <w:pPr>
              <w:spacing w:after="0" w:before="0" w:line="240" w:lineRule="auto"/>
            </w:pPr>
            <w:r/>
            <w:r>
              <w:rPr>
                <w:rFonts w:ascii="Aptos" w:hAnsi="Aptos"/>
                <w:b w:val="0"/>
                <w:sz w:val="16"/>
              </w:rPr>
              <w:t>Cumulative question, answer, acceptance, and closure event evolution.</w:t>
            </w:r>
          </w:p>
        </w:tc>
      </w:tr>
      <w:tr>
        <w:trPr>
          <w:cantSplit/>
        </w:trPr>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Figure 3</w:t>
            </w:r>
          </w:p>
        </w:tc>
        <w:tc>
          <w:tcPr>
            <w:tcW w:type="dxa" w:w="7937"/>
            <w:vAlign w:val="center"/>
            <w:tcMar>
              <w:top w:w="90" w:type="dxa"/>
              <w:start w:w="110" w:type="dxa"/>
              <w:bottom w:w="90" w:type="dxa"/>
              <w:end w:w="110" w:type="dxa"/>
            </w:tcMar>
            <w:shd w:fill="F5F7F9"/>
          </w:tcPr>
          <w:p>
            <w:pPr>
              <w:spacing w:after="0" w:before="0" w:line="240" w:lineRule="auto"/>
            </w:pPr>
            <w:r/>
            <w:r>
              <w:rPr>
                <w:rFonts w:ascii="Aptos" w:hAnsi="Aptos"/>
                <w:b w:val="0"/>
                <w:sz w:val="16"/>
              </w:rPr>
              <w:t>Numeric distributions in complete labeled ranges, including open-ended extreme categories.</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Figures 4–5</w:t>
            </w:r>
          </w:p>
        </w:tc>
        <w:tc>
          <w:tcPr>
            <w:tcW w:type="dxa" w:w="7937"/>
            <w:vAlign w:val="center"/>
            <w:tcMar>
              <w:top w:w="90" w:type="dxa"/>
              <w:start w:w="110" w:type="dxa"/>
              <w:bottom w:w="90" w:type="dxa"/>
              <w:end w:w="110" w:type="dxa"/>
            </w:tcMar>
          </w:tcPr>
          <w:p>
            <w:pPr>
              <w:spacing w:after="0" w:before="0" w:line="240" w:lineRule="auto"/>
            </w:pPr>
            <w:r/>
            <w:r>
              <w:rPr>
                <w:rFonts w:ascii="Aptos" w:hAnsi="Aptos"/>
                <w:b w:val="0"/>
                <w:sz w:val="16"/>
              </w:rPr>
              <w:t>Frequent tags and tag outcome comparisons when the minimum evidence is available.</w:t>
            </w:r>
          </w:p>
        </w:tc>
      </w:tr>
      <w:tr>
        <w:trPr>
          <w:cantSplit/>
        </w:trPr>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Figure 6</w:t>
            </w:r>
          </w:p>
        </w:tc>
        <w:tc>
          <w:tcPr>
            <w:tcW w:type="dxa" w:w="7937"/>
            <w:vAlign w:val="center"/>
            <w:tcMar>
              <w:top w:w="90" w:type="dxa"/>
              <w:start w:w="110" w:type="dxa"/>
              <w:bottom w:w="90" w:type="dxa"/>
              <w:end w:w="110" w:type="dxa"/>
            </w:tcMar>
            <w:shd w:fill="F5F7F9"/>
          </w:tcPr>
          <w:p>
            <w:pPr>
              <w:spacing w:after="0" w:before="0" w:line="240" w:lineRule="auto"/>
            </w:pPr>
            <w:r/>
            <w:r>
              <w:rPr>
                <w:rFonts w:ascii="Aptos" w:hAnsi="Aptos"/>
                <w:b w:val="0"/>
                <w:sz w:val="16"/>
              </w:rPr>
              <w:t>Spearman pairs meeting both false-discovery-rate control and the practical strength setting.</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Final table</w:t>
            </w:r>
          </w:p>
        </w:tc>
        <w:tc>
          <w:tcPr>
            <w:tcW w:type="dxa" w:w="7937"/>
            <w:vAlign w:val="center"/>
            <w:tcMar>
              <w:top w:w="90" w:type="dxa"/>
              <w:start w:w="110" w:type="dxa"/>
              <w:bottom w:w="90" w:type="dxa"/>
              <w:end w:w="110" w:type="dxa"/>
            </w:tcMar>
          </w:tcPr>
          <w:p>
            <w:pPr>
              <w:spacing w:after="0" w:before="0" w:line="240" w:lineRule="auto"/>
            </w:pPr>
            <w:r/>
            <w:r>
              <w:rPr>
                <w:rFonts w:ascii="Aptos" w:hAnsi="Aptos"/>
                <w:b w:val="0"/>
                <w:sz w:val="16"/>
              </w:rPr>
              <w:t>Concrete question cases with identifiers, titles, URLs, and selection reasons.</w:t>
            </w:r>
          </w:p>
        </w:tc>
      </w:tr>
    </w:tbl>
    <w:p>
      <w:pPr>
        <w:spacing w:after="0"/>
      </w:pPr>
    </w:p>
    <w:p>
      <w:pPr>
        <w:pStyle w:val="Heading1"/>
        <w:keepNext/>
      </w:pPr>
      <w:r>
        <w:t>15. Validation, side effects, and failure behavior</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136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Status</w:t>
            </w:r>
          </w:p>
        </w:tc>
        <w:tc>
          <w:tcPr>
            <w:tcW w:type="dxa" w:w="510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Meaning</w:t>
            </w:r>
          </w:p>
        </w:tc>
        <w:tc>
          <w:tcPr>
            <w:tcW w:type="dxa" w:w="374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Required response</w:t>
            </w:r>
          </w:p>
        </w:tc>
      </w:tr>
      <w:tr>
        <w:trPr>
          <w:cantSplit/>
        </w:trPr>
        <w:tc>
          <w:tcPr>
            <w:tcW w:type="dxa" w:w="1361"/>
            <w:vAlign w:val="center"/>
            <w:tcMar>
              <w:top w:w="90" w:type="dxa"/>
              <w:start w:w="110" w:type="dxa"/>
              <w:bottom w:w="90" w:type="dxa"/>
              <w:end w:w="110" w:type="dxa"/>
            </w:tcMar>
          </w:tcPr>
          <w:p>
            <w:pPr>
              <w:spacing w:after="0" w:before="0" w:line="240" w:lineRule="auto"/>
            </w:pPr>
            <w:r/>
            <w:r>
              <w:rPr>
                <w:rFonts w:ascii="Aptos" w:hAnsi="Aptos"/>
                <w:b w:val="0"/>
                <w:sz w:val="16"/>
              </w:rPr>
              <w:t>PASS</w:t>
            </w:r>
          </w:p>
        </w:tc>
        <w:tc>
          <w:tcPr>
            <w:tcW w:type="dxa" w:w="5102"/>
            <w:vAlign w:val="center"/>
            <w:tcMar>
              <w:top w:w="90" w:type="dxa"/>
              <w:start w:w="110" w:type="dxa"/>
              <w:bottom w:w="90" w:type="dxa"/>
              <w:end w:w="110" w:type="dxa"/>
            </w:tcMar>
          </w:tcPr>
          <w:p>
            <w:pPr>
              <w:spacing w:after="0" w:before="0" w:line="240" w:lineRule="auto"/>
            </w:pPr>
            <w:r/>
            <w:r>
              <w:rPr>
                <w:rFonts w:ascii="Aptos" w:hAnsi="Aptos"/>
                <w:b w:val="0"/>
                <w:sz w:val="16"/>
              </w:rPr>
              <w:t>The observed result meets the stated check.</w:t>
            </w:r>
          </w:p>
        </w:tc>
        <w:tc>
          <w:tcPr>
            <w:tcW w:type="dxa" w:w="3742"/>
            <w:vAlign w:val="center"/>
            <w:tcMar>
              <w:top w:w="90" w:type="dxa"/>
              <w:start w:w="110" w:type="dxa"/>
              <w:bottom w:w="90" w:type="dxa"/>
              <w:end w:w="110" w:type="dxa"/>
            </w:tcMar>
          </w:tcPr>
          <w:p>
            <w:pPr>
              <w:spacing w:after="0" w:before="0" w:line="240" w:lineRule="auto"/>
            </w:pPr>
            <w:r/>
            <w:r>
              <w:rPr>
                <w:rFonts w:ascii="Aptos" w:hAnsi="Aptos"/>
                <w:b w:val="0"/>
                <w:sz w:val="16"/>
              </w:rPr>
              <w:t>The checked condition is accepted.</w:t>
            </w:r>
          </w:p>
        </w:tc>
      </w:tr>
      <w:tr>
        <w:trPr>
          <w:cantSplit/>
        </w:trPr>
        <w:tc>
          <w:tcPr>
            <w:tcW w:type="dxa" w:w="1361"/>
            <w:vAlign w:val="center"/>
            <w:tcMar>
              <w:top w:w="90" w:type="dxa"/>
              <w:start w:w="110" w:type="dxa"/>
              <w:bottom w:w="90" w:type="dxa"/>
              <w:end w:w="110" w:type="dxa"/>
            </w:tcMar>
            <w:shd w:fill="F5F7F9"/>
          </w:tcPr>
          <w:p>
            <w:pPr>
              <w:spacing w:after="0" w:before="0" w:line="240" w:lineRule="auto"/>
            </w:pPr>
            <w:r/>
            <w:r>
              <w:rPr>
                <w:rFonts w:ascii="Aptos" w:hAnsi="Aptos"/>
                <w:b w:val="0"/>
                <w:sz w:val="16"/>
              </w:rPr>
              <w:t>WARN</w:t>
            </w:r>
          </w:p>
        </w:tc>
        <w:tc>
          <w:tcPr>
            <w:tcW w:type="dxa" w:w="5102"/>
            <w:vAlign w:val="center"/>
            <w:tcMar>
              <w:top w:w="90" w:type="dxa"/>
              <w:start w:w="110" w:type="dxa"/>
              <w:bottom w:w="90" w:type="dxa"/>
              <w:end w:w="110" w:type="dxa"/>
            </w:tcMar>
            <w:shd w:fill="F5F7F9"/>
          </w:tcPr>
          <w:p>
            <w:pPr>
              <w:spacing w:after="0" w:before="0" w:line="240" w:lineRule="auto"/>
            </w:pPr>
            <w:r/>
            <w:r>
              <w:rPr>
                <w:rFonts w:ascii="Aptos" w:hAnsi="Aptos"/>
                <w:b w:val="0"/>
                <w:sz w:val="16"/>
              </w:rPr>
              <w:t>A documented source difference or unavailable event was observed.</w:t>
            </w:r>
          </w:p>
        </w:tc>
        <w:tc>
          <w:tcPr>
            <w:tcW w:type="dxa" w:w="3742"/>
            <w:vAlign w:val="center"/>
            <w:tcMar>
              <w:top w:w="90" w:type="dxa"/>
              <w:start w:w="110" w:type="dxa"/>
              <w:bottom w:w="90" w:type="dxa"/>
              <w:end w:w="110" w:type="dxa"/>
            </w:tcMar>
            <w:shd w:fill="F5F7F9"/>
          </w:tcPr>
          <w:p>
            <w:pPr>
              <w:spacing w:after="0" w:before="0" w:line="240" w:lineRule="auto"/>
            </w:pPr>
            <w:r/>
            <w:r>
              <w:rPr>
                <w:rFonts w:ascii="Aptos" w:hAnsi="Aptos"/>
                <w:b w:val="0"/>
                <w:sz w:val="16"/>
              </w:rPr>
              <w:t>Read and retain the observed value in reporting.</w:t>
            </w:r>
          </w:p>
        </w:tc>
      </w:tr>
      <w:tr>
        <w:trPr>
          <w:cantSplit/>
        </w:trPr>
        <w:tc>
          <w:tcPr>
            <w:tcW w:type="dxa" w:w="1361"/>
            <w:vAlign w:val="center"/>
            <w:tcMar>
              <w:top w:w="90" w:type="dxa"/>
              <w:start w:w="110" w:type="dxa"/>
              <w:bottom w:w="90" w:type="dxa"/>
              <w:end w:w="110" w:type="dxa"/>
            </w:tcMar>
          </w:tcPr>
          <w:p>
            <w:pPr>
              <w:spacing w:after="0" w:before="0" w:line="240" w:lineRule="auto"/>
            </w:pPr>
            <w:r/>
            <w:r>
              <w:rPr>
                <w:rFonts w:ascii="Aptos" w:hAnsi="Aptos"/>
                <w:b w:val="0"/>
                <w:sz w:val="16"/>
              </w:rPr>
              <w:t>FAIL</w:t>
            </w:r>
          </w:p>
        </w:tc>
        <w:tc>
          <w:tcPr>
            <w:tcW w:type="dxa" w:w="5102"/>
            <w:vAlign w:val="center"/>
            <w:tcMar>
              <w:top w:w="90" w:type="dxa"/>
              <w:start w:w="110" w:type="dxa"/>
              <w:bottom w:w="90" w:type="dxa"/>
              <w:end w:w="110" w:type="dxa"/>
            </w:tcMar>
          </w:tcPr>
          <w:p>
            <w:pPr>
              <w:spacing w:after="0" w:before="0" w:line="240" w:lineRule="auto"/>
            </w:pPr>
            <w:r/>
            <w:r>
              <w:rPr>
                <w:rFonts w:ascii="Aptos" w:hAnsi="Aptos"/>
                <w:b w:val="0"/>
                <w:sz w:val="16"/>
              </w:rPr>
              <w:t>A structural requirement is violated.</w:t>
            </w:r>
          </w:p>
        </w:tc>
        <w:tc>
          <w:tcPr>
            <w:tcW w:type="dxa" w:w="3742"/>
            <w:vAlign w:val="center"/>
            <w:tcMar>
              <w:top w:w="90" w:type="dxa"/>
              <w:start w:w="110" w:type="dxa"/>
              <w:bottom w:w="90" w:type="dxa"/>
              <w:end w:w="110" w:type="dxa"/>
            </w:tcMar>
          </w:tcPr>
          <w:p>
            <w:pPr>
              <w:spacing w:after="0" w:before="0" w:line="240" w:lineRule="auto"/>
            </w:pPr>
            <w:r/>
            <w:r>
              <w:rPr>
                <w:rFonts w:ascii="Aptos" w:hAnsi="Aptos"/>
                <w:b w:val="0"/>
                <w:sz w:val="16"/>
              </w:rPr>
              <w:t>Correct the input or implementation and rerun.</w:t>
            </w:r>
          </w:p>
        </w:tc>
      </w:tr>
    </w:tbl>
    <w:p>
      <w:pPr>
        <w:spacing w:after="0"/>
      </w:pP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2324"/>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Component</w:t>
            </w:r>
          </w:p>
        </w:tc>
        <w:tc>
          <w:tcPr>
            <w:tcW w:type="dxa" w:w="379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Filesystem behavior</w:t>
            </w:r>
          </w:p>
        </w:tc>
        <w:tc>
          <w:tcPr>
            <w:tcW w:type="dxa" w:w="408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Handled failure behavior</w:t>
            </w:r>
          </w:p>
        </w:tc>
      </w:tr>
      <w:tr>
        <w:trPr>
          <w:cantSplit/>
        </w:trPr>
        <w:tc>
          <w:tcPr>
            <w:tcW w:type="dxa" w:w="2324"/>
            <w:vAlign w:val="center"/>
            <w:tcMar>
              <w:top w:w="90" w:type="dxa"/>
              <w:start w:w="110" w:type="dxa"/>
              <w:bottom w:w="90" w:type="dxa"/>
              <w:end w:w="110" w:type="dxa"/>
            </w:tcMar>
          </w:tcPr>
          <w:p>
            <w:pPr>
              <w:spacing w:after="0" w:before="0" w:line="240" w:lineRule="auto"/>
            </w:pPr>
            <w:r/>
            <w:r>
              <w:rPr>
                <w:rFonts w:ascii="Aptos" w:hAnsi="Aptos"/>
                <w:b w:val="0"/>
                <w:sz w:val="15"/>
              </w:rPr>
              <w:t>Thread and summary extractors</w:t>
            </w:r>
          </w:p>
        </w:tc>
        <w:tc>
          <w:tcPr>
            <w:tcW w:type="dxa" w:w="3798"/>
            <w:vAlign w:val="center"/>
            <w:tcMar>
              <w:top w:w="90" w:type="dxa"/>
              <w:start w:w="110" w:type="dxa"/>
              <w:bottom w:w="90" w:type="dxa"/>
              <w:end w:w="110" w:type="dxa"/>
            </w:tcMar>
          </w:tcPr>
          <w:p>
            <w:pPr>
              <w:spacing w:after="0" w:before="0" w:line="240" w:lineRule="auto"/>
            </w:pPr>
            <w:r/>
            <w:r>
              <w:rPr>
                <w:rFonts w:ascii="Aptos" w:hAnsi="Aptos"/>
                <w:b w:val="0"/>
                <w:sz w:val="15"/>
              </w:rPr>
              <w:t>Create parent folders and atomically replace the selected destination XML.</w:t>
            </w:r>
          </w:p>
        </w:tc>
        <w:tc>
          <w:tcPr>
            <w:tcW w:type="dxa" w:w="4082"/>
            <w:vAlign w:val="center"/>
            <w:tcMar>
              <w:top w:w="90" w:type="dxa"/>
              <w:start w:w="110" w:type="dxa"/>
              <w:bottom w:w="90" w:type="dxa"/>
              <w:end w:w="110" w:type="dxa"/>
            </w:tcMar>
          </w:tcPr>
          <w:p>
            <w:pPr>
              <w:spacing w:after="0" w:before="0" w:line="240" w:lineRule="auto"/>
            </w:pPr>
            <w:r/>
            <w:r>
              <w:rPr>
                <w:rFonts w:ascii="Aptos" w:hAnsi="Aptos"/>
                <w:b w:val="0"/>
                <w:sz w:val="15"/>
              </w:rPr>
              <w:t>Print an English contextual error, return 1, preserve source XML, and preserve a prior output when publication has not completed.</w:t>
            </w:r>
          </w:p>
        </w:tc>
      </w:tr>
      <w:tr>
        <w:trPr>
          <w:cantSplit/>
        </w:trPr>
        <w:tc>
          <w:tcPr>
            <w:tcW w:type="dxa" w:w="2324"/>
            <w:vAlign w:val="center"/>
            <w:tcMar>
              <w:top w:w="90" w:type="dxa"/>
              <w:start w:w="110" w:type="dxa"/>
              <w:bottom w:w="90" w:type="dxa"/>
              <w:end w:w="110" w:type="dxa"/>
            </w:tcMar>
            <w:shd w:fill="F5F7F9"/>
          </w:tcPr>
          <w:p>
            <w:pPr>
              <w:spacing w:after="0" w:before="0" w:line="240" w:lineRule="auto"/>
            </w:pPr>
            <w:r/>
            <w:r>
              <w:rPr>
                <w:rFonts w:ascii="Aptos" w:hAnsi="Aptos"/>
                <w:b w:val="0"/>
                <w:sz w:val="15"/>
              </w:rPr>
              <w:t>Characteristic builder</w:t>
            </w:r>
          </w:p>
        </w:tc>
        <w:tc>
          <w:tcPr>
            <w:tcW w:type="dxa" w:w="3798"/>
            <w:vAlign w:val="center"/>
            <w:tcMar>
              <w:top w:w="90" w:type="dxa"/>
              <w:start w:w="110" w:type="dxa"/>
              <w:bottom w:w="90" w:type="dxa"/>
              <w:end w:w="110" w:type="dxa"/>
            </w:tcMar>
            <w:shd w:fill="F5F7F9"/>
          </w:tcPr>
          <w:p>
            <w:pPr>
              <w:spacing w:after="0" w:before="0" w:line="240" w:lineRule="auto"/>
            </w:pPr>
            <w:r/>
            <w:r>
              <w:rPr>
                <w:rFonts w:ascii="Aptos" w:hAnsi="Aptos"/>
                <w:b w:val="0"/>
                <w:sz w:val="15"/>
              </w:rPr>
              <w:t>Create three canonical files in the selected output folder.</w:t>
            </w:r>
          </w:p>
        </w:tc>
        <w:tc>
          <w:tcPr>
            <w:tcW w:type="dxa" w:w="4082"/>
            <w:vAlign w:val="center"/>
            <w:tcMar>
              <w:top w:w="90" w:type="dxa"/>
              <w:start w:w="110" w:type="dxa"/>
              <w:bottom w:w="90" w:type="dxa"/>
              <w:end w:w="110" w:type="dxa"/>
            </w:tcMar>
            <w:shd w:fill="F5F7F9"/>
          </w:tcPr>
          <w:p>
            <w:pPr>
              <w:spacing w:after="0" w:before="0" w:line="240" w:lineRule="auto"/>
            </w:pPr>
            <w:r/>
            <w:r>
              <w:rPr>
                <w:rFonts w:ascii="Aptos" w:hAnsi="Aptos"/>
                <w:b w:val="0"/>
                <w:sz w:val="15"/>
              </w:rPr>
              <w:t>Refuse existing outputs without --overwrite, stop publication for internal FAIL, print a contextual error, and return 1.</w:t>
            </w:r>
          </w:p>
        </w:tc>
      </w:tr>
      <w:tr>
        <w:trPr>
          <w:cantSplit/>
        </w:trPr>
        <w:tc>
          <w:tcPr>
            <w:tcW w:type="dxa" w:w="2324"/>
            <w:vAlign w:val="center"/>
            <w:tcMar>
              <w:top w:w="90" w:type="dxa"/>
              <w:start w:w="110" w:type="dxa"/>
              <w:bottom w:w="90" w:type="dxa"/>
              <w:end w:w="110" w:type="dxa"/>
            </w:tcMar>
          </w:tcPr>
          <w:p>
            <w:pPr>
              <w:spacing w:after="0" w:before="0" w:line="240" w:lineRule="auto"/>
            </w:pPr>
            <w:r/>
            <w:r>
              <w:rPr>
                <w:rFonts w:ascii="Aptos" w:hAnsi="Aptos"/>
                <w:b w:val="0"/>
                <w:sz w:val="15"/>
              </w:rPr>
              <w:t>EDA notebook</w:t>
            </w:r>
          </w:p>
        </w:tc>
        <w:tc>
          <w:tcPr>
            <w:tcW w:type="dxa" w:w="3798"/>
            <w:vAlign w:val="center"/>
            <w:tcMar>
              <w:top w:w="90" w:type="dxa"/>
              <w:start w:w="110" w:type="dxa"/>
              <w:bottom w:w="90" w:type="dxa"/>
              <w:end w:w="110" w:type="dxa"/>
            </w:tcMar>
          </w:tcPr>
          <w:p>
            <w:pPr>
              <w:spacing w:after="0" w:before="0" w:line="240" w:lineRule="auto"/>
            </w:pPr>
            <w:r/>
            <w:r>
              <w:rPr>
                <w:rFonts w:ascii="Aptos" w:hAnsi="Aptos"/>
                <w:b w:val="0"/>
                <w:sz w:val="15"/>
              </w:rPr>
              <w:t>Updates saved notebook outputs when executed in place.</w:t>
            </w:r>
          </w:p>
        </w:tc>
        <w:tc>
          <w:tcPr>
            <w:tcW w:type="dxa" w:w="4082"/>
            <w:vAlign w:val="center"/>
            <w:tcMar>
              <w:top w:w="90" w:type="dxa"/>
              <w:start w:w="110" w:type="dxa"/>
              <w:bottom w:w="90" w:type="dxa"/>
              <w:end w:w="110" w:type="dxa"/>
            </w:tcMar>
          </w:tcPr>
          <w:p>
            <w:pPr>
              <w:spacing w:after="0" w:before="0" w:line="240" w:lineRule="auto"/>
            </w:pPr>
            <w:r/>
            <w:r>
              <w:rPr>
                <w:rFonts w:ascii="Aptos" w:hAnsi="Aptos"/>
                <w:b w:val="0"/>
                <w:sz w:val="15"/>
              </w:rPr>
              <w:t>Raise a clear exception for missing or incompatible input, invalid values, mixed communities or snapshots, duplicate IDs, and inconsistent dates.</w:t>
            </w:r>
          </w:p>
        </w:tc>
      </w:tr>
    </w:tbl>
    <w:p>
      <w:pPr>
        <w:spacing w:after="0"/>
      </w:pP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402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Message fragment</w:t>
            </w:r>
          </w:p>
        </w:tc>
        <w:tc>
          <w:tcPr>
            <w:tcW w:type="dxa" w:w="6180"/>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Meaning</w:t>
            </w:r>
          </w:p>
        </w:tc>
      </w:tr>
      <w:tr>
        <w:trPr>
          <w:cantSplit/>
        </w:trPr>
        <w:tc>
          <w:tcPr>
            <w:tcW w:type="dxa" w:w="4025"/>
            <w:vAlign w:val="center"/>
            <w:tcMar>
              <w:top w:w="90" w:type="dxa"/>
              <w:start w:w="110" w:type="dxa"/>
              <w:bottom w:w="90" w:type="dxa"/>
              <w:end w:w="110" w:type="dxa"/>
            </w:tcMar>
          </w:tcPr>
          <w:p>
            <w:pPr>
              <w:spacing w:after="0" w:before="0" w:line="240" w:lineRule="auto"/>
            </w:pPr>
            <w:r/>
            <w:r>
              <w:rPr>
                <w:rFonts w:ascii="Aptos" w:hAnsi="Aptos"/>
                <w:b w:val="0"/>
                <w:sz w:val="15"/>
              </w:rPr>
              <w:t>Posts.xml file not found / Comments.xml file not found</w:t>
            </w:r>
          </w:p>
        </w:tc>
        <w:tc>
          <w:tcPr>
            <w:tcW w:type="dxa" w:w="6180"/>
            <w:vAlign w:val="center"/>
            <w:tcMar>
              <w:top w:w="90" w:type="dxa"/>
              <w:start w:w="110" w:type="dxa"/>
              <w:bottom w:w="90" w:type="dxa"/>
              <w:end w:w="110" w:type="dxa"/>
            </w:tcMar>
          </w:tcPr>
          <w:p>
            <w:pPr>
              <w:spacing w:after="0" w:before="0" w:line="240" w:lineRule="auto"/>
            </w:pPr>
            <w:r/>
            <w:r>
              <w:rPr>
                <w:rFonts w:ascii="Aptos" w:hAnsi="Aptos"/>
                <w:b w:val="0"/>
                <w:sz w:val="15"/>
              </w:rPr>
              <w:t>The selected dump folder lacks an extractor input.</w:t>
            </w:r>
          </w:p>
        </w:tc>
      </w:tr>
      <w:tr>
        <w:trPr>
          <w:cantSplit/>
        </w:trPr>
        <w:tc>
          <w:tcPr>
            <w:tcW w:type="dxa" w:w="4025"/>
            <w:vAlign w:val="center"/>
            <w:tcMar>
              <w:top w:w="90" w:type="dxa"/>
              <w:start w:w="110" w:type="dxa"/>
              <w:bottom w:w="90" w:type="dxa"/>
              <w:end w:w="110" w:type="dxa"/>
            </w:tcMar>
            <w:shd w:fill="F5F7F9"/>
          </w:tcPr>
          <w:p>
            <w:pPr>
              <w:spacing w:after="0" w:before="0" w:line="240" w:lineRule="auto"/>
            </w:pPr>
            <w:r/>
            <w:r>
              <w:rPr>
                <w:rFonts w:ascii="Aptos" w:hAnsi="Aptos"/>
                <w:b w:val="0"/>
                <w:sz w:val="15"/>
              </w:rPr>
              <w:t>Missing required source file(s)</w:t>
            </w:r>
          </w:p>
        </w:tc>
        <w:tc>
          <w:tcPr>
            <w:tcW w:type="dxa" w:w="6180"/>
            <w:vAlign w:val="center"/>
            <w:tcMar>
              <w:top w:w="90" w:type="dxa"/>
              <w:start w:w="110" w:type="dxa"/>
              <w:bottom w:w="90" w:type="dxa"/>
              <w:end w:w="110" w:type="dxa"/>
            </w:tcMar>
            <w:shd w:fill="F5F7F9"/>
          </w:tcPr>
          <w:p>
            <w:pPr>
              <w:spacing w:after="0" w:before="0" w:line="240" w:lineRule="auto"/>
            </w:pPr>
            <w:r/>
            <w:r>
              <w:rPr>
                <w:rFonts w:ascii="Aptos" w:hAnsi="Aptos"/>
                <w:b w:val="0"/>
                <w:sz w:val="15"/>
              </w:rPr>
              <w:t>The characteristic route lacks Posts.xml, Comments.xml, or Votes.xml.</w:t>
            </w:r>
          </w:p>
        </w:tc>
      </w:tr>
      <w:tr>
        <w:trPr>
          <w:cantSplit/>
        </w:trPr>
        <w:tc>
          <w:tcPr>
            <w:tcW w:type="dxa" w:w="4025"/>
            <w:vAlign w:val="center"/>
            <w:tcMar>
              <w:top w:w="90" w:type="dxa"/>
              <w:start w:w="110" w:type="dxa"/>
              <w:bottom w:w="90" w:type="dxa"/>
              <w:end w:w="110" w:type="dxa"/>
            </w:tcMar>
          </w:tcPr>
          <w:p>
            <w:pPr>
              <w:spacing w:after="0" w:before="0" w:line="240" w:lineRule="auto"/>
            </w:pPr>
            <w:r/>
            <w:r>
              <w:rPr>
                <w:rFonts w:ascii="Aptos" w:hAnsi="Aptos"/>
                <w:b w:val="0"/>
                <w:sz w:val="15"/>
              </w:rPr>
              <w:t>Question post ID(s) not found</w:t>
            </w:r>
          </w:p>
        </w:tc>
        <w:tc>
          <w:tcPr>
            <w:tcW w:type="dxa" w:w="6180"/>
            <w:vAlign w:val="center"/>
            <w:tcMar>
              <w:top w:w="90" w:type="dxa"/>
              <w:start w:w="110" w:type="dxa"/>
              <w:bottom w:w="90" w:type="dxa"/>
              <w:end w:w="110" w:type="dxa"/>
            </w:tcMar>
          </w:tcPr>
          <w:p>
            <w:pPr>
              <w:spacing w:after="0" w:before="0" w:line="240" w:lineRule="auto"/>
            </w:pPr>
            <w:r/>
            <w:r>
              <w:rPr>
                <w:rFonts w:ascii="Aptos" w:hAnsi="Aptos"/>
                <w:b w:val="0"/>
                <w:sz w:val="15"/>
              </w:rPr>
              <w:t>The selected IDs do not occur in Posts.xml.</w:t>
            </w:r>
          </w:p>
        </w:tc>
      </w:tr>
      <w:tr>
        <w:trPr>
          <w:cantSplit/>
        </w:trPr>
        <w:tc>
          <w:tcPr>
            <w:tcW w:type="dxa" w:w="4025"/>
            <w:vAlign w:val="center"/>
            <w:tcMar>
              <w:top w:w="90" w:type="dxa"/>
              <w:start w:w="110" w:type="dxa"/>
              <w:bottom w:w="90" w:type="dxa"/>
              <w:end w:w="110" w:type="dxa"/>
            </w:tcMar>
            <w:shd w:fill="F5F7F9"/>
          </w:tcPr>
          <w:p>
            <w:pPr>
              <w:spacing w:after="0" w:before="0" w:line="240" w:lineRule="auto"/>
            </w:pPr>
            <w:r/>
            <w:r>
              <w:rPr>
                <w:rFonts w:ascii="Aptos" w:hAnsi="Aptos"/>
                <w:b w:val="0"/>
                <w:sz w:val="15"/>
              </w:rPr>
              <w:t>Post ID(s) are not questions</w:t>
            </w:r>
          </w:p>
        </w:tc>
        <w:tc>
          <w:tcPr>
            <w:tcW w:type="dxa" w:w="6180"/>
            <w:vAlign w:val="center"/>
            <w:tcMar>
              <w:top w:w="90" w:type="dxa"/>
              <w:start w:w="110" w:type="dxa"/>
              <w:bottom w:w="90" w:type="dxa"/>
              <w:end w:w="110" w:type="dxa"/>
            </w:tcMar>
            <w:shd w:fill="F5F7F9"/>
          </w:tcPr>
          <w:p>
            <w:pPr>
              <w:spacing w:after="0" w:before="0" w:line="240" w:lineRule="auto"/>
            </w:pPr>
            <w:r/>
            <w:r>
              <w:rPr>
                <w:rFonts w:ascii="Aptos" w:hAnsi="Aptos"/>
                <w:b w:val="0"/>
                <w:sz w:val="15"/>
              </w:rPr>
              <w:t>A selected ID belongs to another post type.</w:t>
            </w:r>
          </w:p>
        </w:tc>
      </w:tr>
      <w:tr>
        <w:trPr>
          <w:cantSplit/>
        </w:trPr>
        <w:tc>
          <w:tcPr>
            <w:tcW w:type="dxa" w:w="4025"/>
            <w:vAlign w:val="center"/>
            <w:tcMar>
              <w:top w:w="90" w:type="dxa"/>
              <w:start w:w="110" w:type="dxa"/>
              <w:bottom w:w="90" w:type="dxa"/>
              <w:end w:w="110" w:type="dxa"/>
            </w:tcMar>
          </w:tcPr>
          <w:p>
            <w:pPr>
              <w:spacing w:after="0" w:before="0" w:line="240" w:lineRule="auto"/>
            </w:pPr>
            <w:r/>
            <w:r>
              <w:rPr>
                <w:rFonts w:ascii="Aptos" w:hAnsi="Aptos"/>
                <w:b w:val="0"/>
                <w:sz w:val="15"/>
              </w:rPr>
              <w:t>invalid CreationDate</w:t>
            </w:r>
          </w:p>
        </w:tc>
        <w:tc>
          <w:tcPr>
            <w:tcW w:type="dxa" w:w="6180"/>
            <w:vAlign w:val="center"/>
            <w:tcMar>
              <w:top w:w="90" w:type="dxa"/>
              <w:start w:w="110" w:type="dxa"/>
              <w:bottom w:w="90" w:type="dxa"/>
              <w:end w:w="110" w:type="dxa"/>
            </w:tcMar>
          </w:tcPr>
          <w:p>
            <w:pPr>
              <w:spacing w:after="0" w:before="0" w:line="240" w:lineRule="auto"/>
            </w:pPr>
            <w:r/>
            <w:r>
              <w:rPr>
                <w:rFonts w:ascii="Aptos" w:hAnsi="Aptos"/>
                <w:b w:val="0"/>
                <w:sz w:val="15"/>
              </w:rPr>
              <w:t>A selected source row has a timestamp outside the accepted dump form.</w:t>
            </w:r>
          </w:p>
        </w:tc>
      </w:tr>
      <w:tr>
        <w:trPr>
          <w:cantSplit/>
        </w:trPr>
        <w:tc>
          <w:tcPr>
            <w:tcW w:type="dxa" w:w="4025"/>
            <w:vAlign w:val="center"/>
            <w:tcMar>
              <w:top w:w="90" w:type="dxa"/>
              <w:start w:w="110" w:type="dxa"/>
              <w:bottom w:w="90" w:type="dxa"/>
              <w:end w:w="110" w:type="dxa"/>
            </w:tcMar>
            <w:shd w:fill="F5F7F9"/>
          </w:tcPr>
          <w:p>
            <w:pPr>
              <w:spacing w:after="0" w:before="0" w:line="240" w:lineRule="auto"/>
            </w:pPr>
            <w:r/>
            <w:r>
              <w:rPr>
                <w:rFonts w:ascii="Aptos" w:hAnsi="Aptos"/>
                <w:b w:val="0"/>
                <w:sz w:val="15"/>
              </w:rPr>
              <w:t>unknown / duplicate summary field</w:t>
            </w:r>
          </w:p>
        </w:tc>
        <w:tc>
          <w:tcPr>
            <w:tcW w:type="dxa" w:w="6180"/>
            <w:vAlign w:val="center"/>
            <w:tcMar>
              <w:top w:w="90" w:type="dxa"/>
              <w:start w:w="110" w:type="dxa"/>
              <w:bottom w:w="90" w:type="dxa"/>
              <w:end w:w="110" w:type="dxa"/>
            </w:tcMar>
            <w:shd w:fill="F5F7F9"/>
          </w:tcPr>
          <w:p>
            <w:pPr>
              <w:spacing w:after="0" w:before="0" w:line="240" w:lineRule="auto"/>
            </w:pPr>
            <w:r/>
            <w:r>
              <w:rPr>
                <w:rFonts w:ascii="Aptos" w:hAnsi="Aptos"/>
                <w:b w:val="0"/>
                <w:sz w:val="15"/>
              </w:rPr>
              <w:t>The selection violates the supported field catalogue.</w:t>
            </w:r>
          </w:p>
        </w:tc>
      </w:tr>
      <w:tr>
        <w:trPr>
          <w:cantSplit/>
        </w:trPr>
        <w:tc>
          <w:tcPr>
            <w:tcW w:type="dxa" w:w="4025"/>
            <w:vAlign w:val="center"/>
            <w:tcMar>
              <w:top w:w="90" w:type="dxa"/>
              <w:start w:w="110" w:type="dxa"/>
              <w:bottom w:w="90" w:type="dxa"/>
              <w:end w:w="110" w:type="dxa"/>
            </w:tcMar>
          </w:tcPr>
          <w:p>
            <w:pPr>
              <w:spacing w:after="0" w:before="0" w:line="240" w:lineRule="auto"/>
            </w:pPr>
            <w:r/>
            <w:r>
              <w:rPr>
                <w:rFonts w:ascii="Aptos" w:hAnsi="Aptos"/>
                <w:b w:val="0"/>
                <w:sz w:val="15"/>
              </w:rPr>
              <w:t>Output already exists</w:t>
            </w:r>
          </w:p>
        </w:tc>
        <w:tc>
          <w:tcPr>
            <w:tcW w:type="dxa" w:w="6180"/>
            <w:vAlign w:val="center"/>
            <w:tcMar>
              <w:top w:w="90" w:type="dxa"/>
              <w:start w:w="110" w:type="dxa"/>
              <w:bottom w:w="90" w:type="dxa"/>
              <w:end w:w="110" w:type="dxa"/>
            </w:tcMar>
          </w:tcPr>
          <w:p>
            <w:pPr>
              <w:spacing w:after="0" w:before="0" w:line="240" w:lineRule="auto"/>
            </w:pPr>
            <w:r/>
            <w:r>
              <w:rPr>
                <w:rFonts w:ascii="Aptos" w:hAnsi="Aptos"/>
                <w:b w:val="0"/>
                <w:sz w:val="15"/>
              </w:rPr>
              <w:t>A canonical characteristic output exists in the destination.</w:t>
            </w:r>
          </w:p>
        </w:tc>
      </w:tr>
      <w:tr>
        <w:trPr>
          <w:cantSplit/>
        </w:trPr>
        <w:tc>
          <w:tcPr>
            <w:tcW w:type="dxa" w:w="4025"/>
            <w:vAlign w:val="center"/>
            <w:tcMar>
              <w:top w:w="90" w:type="dxa"/>
              <w:start w:w="110" w:type="dxa"/>
              <w:bottom w:w="90" w:type="dxa"/>
              <w:end w:w="110" w:type="dxa"/>
            </w:tcMar>
            <w:shd w:fill="F5F7F9"/>
          </w:tcPr>
          <w:p>
            <w:pPr>
              <w:spacing w:after="0" w:before="0" w:line="240" w:lineRule="auto"/>
            </w:pPr>
            <w:r/>
            <w:r>
              <w:rPr>
                <w:rFonts w:ascii="Aptos" w:hAnsi="Aptos"/>
                <w:b w:val="0"/>
                <w:sz w:val="15"/>
              </w:rPr>
              <w:t>Internal validation failed</w:t>
            </w:r>
          </w:p>
        </w:tc>
        <w:tc>
          <w:tcPr>
            <w:tcW w:type="dxa" w:w="6180"/>
            <w:vAlign w:val="center"/>
            <w:tcMar>
              <w:top w:w="90" w:type="dxa"/>
              <w:start w:w="110" w:type="dxa"/>
              <w:bottom w:w="90" w:type="dxa"/>
              <w:end w:w="110" w:type="dxa"/>
            </w:tcMar>
            <w:shd w:fill="F5F7F9"/>
          </w:tcPr>
          <w:p>
            <w:pPr>
              <w:spacing w:after="0" w:before="0" w:line="240" w:lineRule="auto"/>
            </w:pPr>
            <w:r/>
            <w:r>
              <w:rPr>
                <w:rFonts w:ascii="Aptos" w:hAnsi="Aptos"/>
                <w:b w:val="0"/>
                <w:sz w:val="15"/>
              </w:rPr>
              <w:t>A generated characteristic result violates a structural check.</w:t>
            </w:r>
          </w:p>
        </w:tc>
      </w:tr>
      <w:tr>
        <w:trPr>
          <w:cantSplit/>
        </w:trPr>
        <w:tc>
          <w:tcPr>
            <w:tcW w:type="dxa" w:w="4025"/>
            <w:vAlign w:val="center"/>
            <w:tcMar>
              <w:top w:w="90" w:type="dxa"/>
              <w:start w:w="110" w:type="dxa"/>
              <w:bottom w:w="90" w:type="dxa"/>
              <w:end w:w="110" w:type="dxa"/>
            </w:tcMar>
          </w:tcPr>
          <w:p>
            <w:pPr>
              <w:spacing w:after="0" w:before="0" w:line="240" w:lineRule="auto"/>
            </w:pPr>
            <w:r/>
            <w:r>
              <w:rPr>
                <w:rFonts w:ascii="Aptos" w:hAnsi="Aptos"/>
                <w:b w:val="0"/>
                <w:sz w:val="15"/>
              </w:rPr>
              <w:t>Notebook missing required column</w:t>
            </w:r>
          </w:p>
        </w:tc>
        <w:tc>
          <w:tcPr>
            <w:tcW w:type="dxa" w:w="6180"/>
            <w:vAlign w:val="center"/>
            <w:tcMar>
              <w:top w:w="90" w:type="dxa"/>
              <w:start w:w="110" w:type="dxa"/>
              <w:bottom w:w="90" w:type="dxa"/>
              <w:end w:w="110" w:type="dxa"/>
            </w:tcMar>
          </w:tcPr>
          <w:p>
            <w:pPr>
              <w:spacing w:after="0" w:before="0" w:line="240" w:lineRule="auto"/>
            </w:pPr>
            <w:r/>
            <w:r>
              <w:rPr>
                <w:rFonts w:ascii="Aptos" w:hAnsi="Aptos"/>
                <w:b w:val="0"/>
                <w:sz w:val="15"/>
              </w:rPr>
              <w:t>DATA_FILE identifies an incompatible table.</w:t>
            </w:r>
          </w:p>
        </w:tc>
      </w:tr>
    </w:tbl>
    <w:p>
      <w:pPr>
        <w:spacing w:after="0"/>
      </w:pPr>
    </w:p>
    <w:p>
      <w:pPr>
        <w:pStyle w:val="Heading1"/>
        <w:keepNext/>
      </w:pPr>
      <w:r>
        <w:t>16. Deliverables, evidence, and terminology</w:t>
      </w:r>
    </w:p>
    <w:p>
      <w:pPr>
        <w:pStyle w:val="Heading2"/>
        <w:keepNext/>
      </w:pPr>
      <w:r>
        <w:t>16.1 Deliverables register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2154"/>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Deliverable</w:t>
            </w:r>
          </w:p>
        </w:tc>
        <w:tc>
          <w:tcPr>
            <w:tcW w:type="dxa" w:w="340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Canonical location</w:t>
            </w:r>
          </w:p>
        </w:tc>
        <w:tc>
          <w:tcPr>
            <w:tcW w:type="dxa" w:w="1247"/>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Format</w:t>
            </w:r>
          </w:p>
        </w:tc>
        <w:tc>
          <w:tcPr>
            <w:tcW w:type="dxa" w:w="340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Use and validation</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Python source</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src/*.py</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Python</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Extraction and characteristic logic; compiled and controlled-run verified.</w:t>
            </w:r>
          </w:p>
        </w:tc>
      </w:tr>
      <w:tr>
        <w:trPr>
          <w:cantSplit/>
        </w:trPr>
        <w:tc>
          <w:tcPr>
            <w:tcW w:type="dxa" w:w="2154"/>
            <w:vAlign w:val="center"/>
            <w:tcMar>
              <w:top w:w="90" w:type="dxa"/>
              <w:start w:w="110" w:type="dxa"/>
              <w:bottom w:w="90" w:type="dxa"/>
              <w:end w:w="110" w:type="dxa"/>
            </w:tcMar>
            <w:shd w:fill="F5F7F9"/>
          </w:tcPr>
          <w:p>
            <w:pPr>
              <w:spacing w:after="0" w:before="0" w:line="240" w:lineRule="auto"/>
            </w:pPr>
            <w:r/>
            <w:r>
              <w:rPr>
                <w:rFonts w:ascii="Aptos" w:hAnsi="Aptos"/>
                <w:b w:val="0"/>
                <w:sz w:val="14"/>
              </w:rPr>
              <w:t>Dependencies</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requirements.txt</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4"/>
              </w:rPr>
              <w:t>Text</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Clean-environment installation contract.</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Characteristic specification</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config/characteristics.tsv</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TSV</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Defines 47 output columns and order.</w:t>
            </w:r>
          </w:p>
        </w:tc>
      </w:tr>
      <w:tr>
        <w:trPr>
          <w:cantSplit/>
        </w:trPr>
        <w:tc>
          <w:tcPr>
            <w:tcW w:type="dxa" w:w="2154"/>
            <w:vAlign w:val="center"/>
            <w:tcMar>
              <w:top w:w="90" w:type="dxa"/>
              <w:start w:w="110" w:type="dxa"/>
              <w:bottom w:w="90" w:type="dxa"/>
              <w:end w:w="110" w:type="dxa"/>
            </w:tcMar>
            <w:shd w:fill="F5F7F9"/>
          </w:tcPr>
          <w:p>
            <w:pPr>
              <w:spacing w:after="0" w:before="0" w:line="240" w:lineRule="auto"/>
            </w:pPr>
            <w:r/>
            <w:r>
              <w:rPr>
                <w:rFonts w:ascii="Aptos" w:hAnsi="Aptos"/>
                <w:b w:val="0"/>
                <w:sz w:val="14"/>
              </w:rPr>
              <w:t>Summary catalogue</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config/summary_fields.tsv</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4"/>
              </w:rPr>
              <w:t>TSV</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Defines supported selected-summary fields.</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Workflow overview</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docs/project-workflow-overview.svg and .png</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SVG, PNG</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Editable source and 4800×3400 publication export.</w:t>
            </w:r>
          </w:p>
        </w:tc>
      </w:tr>
      <w:tr>
        <w:trPr>
          <w:cantSplit/>
        </w:trPr>
        <w:tc>
          <w:tcPr>
            <w:tcW w:type="dxa" w:w="2154"/>
            <w:vAlign w:val="center"/>
            <w:tcMar>
              <w:top w:w="90" w:type="dxa"/>
              <w:start w:w="110" w:type="dxa"/>
              <w:bottom w:w="90" w:type="dxa"/>
              <w:end w:w="110" w:type="dxa"/>
            </w:tcMar>
            <w:shd w:fill="F5F7F9"/>
          </w:tcPr>
          <w:p>
            <w:pPr>
              <w:spacing w:after="0" w:before="0" w:line="240" w:lineRule="auto"/>
            </w:pPr>
            <w:r/>
            <w:r>
              <w:rPr>
                <w:rFonts w:ascii="Aptos" w:hAnsi="Aptos"/>
                <w:b w:val="0"/>
                <w:sz w:val="14"/>
              </w:rPr>
              <w:t>Central guide</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docs/stackexchange-project-guide.docx</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4"/>
              </w:rPr>
              <w:t>DOCX</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Single Diátaxis-structured operating document.</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Verified XML examples</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data/examples/*.xml</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XML</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Regeneration targets for complete-thread and summary routes.</w:t>
            </w:r>
          </w:p>
        </w:tc>
      </w:tr>
      <w:tr>
        <w:trPr>
          <w:cantSplit/>
        </w:trPr>
        <w:tc>
          <w:tcPr>
            <w:tcW w:type="dxa" w:w="2154"/>
            <w:vAlign w:val="center"/>
            <w:tcMar>
              <w:top w:w="90" w:type="dxa"/>
              <w:start w:w="110" w:type="dxa"/>
              <w:bottom w:w="90" w:type="dxa"/>
              <w:end w:w="110" w:type="dxa"/>
            </w:tcMar>
            <w:shd w:fill="F5F7F9"/>
          </w:tcPr>
          <w:p>
            <w:pPr>
              <w:spacing w:after="0" w:before="0" w:line="240" w:lineRule="auto"/>
            </w:pPr>
            <w:r/>
            <w:r>
              <w:rPr>
                <w:rFonts w:ascii="Aptos" w:hAnsi="Aptos"/>
                <w:b w:val="0"/>
                <w:sz w:val="14"/>
              </w:rPr>
              <w:t>Characteristic pilot</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data/examples/characteristics_pilot*.tsv</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4"/>
              </w:rPr>
              <w:t>TSV</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20×47 first-run evidence and nine PASS checks.</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Generic EDA</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notebooks/stackexchange_eda.ipynb</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IPYNB</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Self-contained descriptive analysis.</w:t>
            </w:r>
          </w:p>
        </w:tc>
      </w:tr>
      <w:tr>
        <w:trPr>
          <w:cantSplit/>
        </w:trPr>
        <w:tc>
          <w:tcPr>
            <w:tcW w:type="dxa" w:w="2154"/>
            <w:vAlign w:val="center"/>
            <w:tcMar>
              <w:top w:w="90" w:type="dxa"/>
              <w:start w:w="110" w:type="dxa"/>
              <w:bottom w:w="90" w:type="dxa"/>
              <w:end w:w="110" w:type="dxa"/>
            </w:tcMar>
            <w:shd w:fill="F5F7F9"/>
          </w:tcPr>
          <w:p>
            <w:pPr>
              <w:spacing w:after="0" w:before="0" w:line="240" w:lineRule="auto"/>
            </w:pPr>
            <w:r/>
            <w:r>
              <w:rPr>
                <w:rFonts w:ascii="Aptos" w:hAnsi="Aptos"/>
                <w:b w:val="0"/>
                <w:sz w:val="14"/>
              </w:rPr>
              <w:t>Data dictionary</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docs/reference/data-dictionary.xlsx</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4"/>
              </w:rPr>
              <w:t>XLSX</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Plain-language definitions for all 47 characteristics.</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Published statistics</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docs/reference/stackexchange-published-statistics.xlsx</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XLSX</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Published network and tag statistics with sources.</w:t>
            </w:r>
          </w:p>
        </w:tc>
      </w:tr>
      <w:tr>
        <w:trPr>
          <w:cantSplit/>
        </w:trPr>
        <w:tc>
          <w:tcPr>
            <w:tcW w:type="dxa" w:w="2154"/>
            <w:vAlign w:val="center"/>
            <w:tcMar>
              <w:top w:w="90" w:type="dxa"/>
              <w:start w:w="110" w:type="dxa"/>
              <w:bottom w:w="90" w:type="dxa"/>
              <w:end w:w="110" w:type="dxa"/>
            </w:tcMar>
            <w:shd w:fill="F5F7F9"/>
          </w:tcPr>
          <w:p>
            <w:pPr>
              <w:spacing w:after="0" w:before="0" w:line="240" w:lineRule="auto"/>
            </w:pPr>
            <w:r/>
            <w:r>
              <w:rPr>
                <w:rFonts w:ascii="Aptos" w:hAnsi="Aptos"/>
                <w:b w:val="0"/>
                <w:sz w:val="14"/>
              </w:rPr>
              <w:t>Scientific review</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docs/explanation/state-of-the-art-qpp-ppp-rag.pdf</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4"/>
              </w:rPr>
              <w:t>PDF</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QPP, PPP, and RAG research context.</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Release evidence</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docs/reference/release-verification.tsv</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TSV</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Recorded verification matrix.</w:t>
            </w:r>
          </w:p>
        </w:tc>
      </w:tr>
      <w:tr>
        <w:trPr>
          <w:cantSplit/>
        </w:trPr>
        <w:tc>
          <w:tcPr>
            <w:tcW w:type="dxa" w:w="2154"/>
            <w:vAlign w:val="center"/>
            <w:tcMar>
              <w:top w:w="90" w:type="dxa"/>
              <w:start w:w="110" w:type="dxa"/>
              <w:bottom w:w="90" w:type="dxa"/>
              <w:end w:w="110" w:type="dxa"/>
            </w:tcMar>
            <w:shd w:fill="F5F7F9"/>
          </w:tcPr>
          <w:p>
            <w:pPr>
              <w:spacing w:after="0" w:before="0" w:line="240" w:lineRule="auto"/>
            </w:pPr>
            <w:r/>
            <w:r>
              <w:rPr>
                <w:rFonts w:ascii="Aptos" w:hAnsi="Aptos"/>
                <w:b w:val="0"/>
                <w:sz w:val="14"/>
              </w:rPr>
              <w:t>Raw dumps</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Selected external source-data folder</w:t>
            </w:r>
          </w:p>
        </w:tc>
        <w:tc>
          <w:tcPr>
            <w:tcW w:type="dxa" w:w="1247"/>
            <w:vAlign w:val="center"/>
            <w:tcMar>
              <w:top w:w="90" w:type="dxa"/>
              <w:start w:w="110" w:type="dxa"/>
              <w:bottom w:w="90" w:type="dxa"/>
              <w:end w:w="110" w:type="dxa"/>
            </w:tcMar>
            <w:shd w:fill="F5F7F9"/>
          </w:tcPr>
          <w:p>
            <w:pPr>
              <w:spacing w:after="0" w:before="0" w:line="240" w:lineRule="auto"/>
            </w:pPr>
            <w:r/>
            <w:r>
              <w:rPr>
                <w:rFonts w:ascii="Aptos" w:hAnsi="Aptos"/>
                <w:b w:val="0"/>
                <w:sz w:val="14"/>
              </w:rPr>
              <w:t>XML archive contents</w:t>
            </w:r>
          </w:p>
        </w:tc>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4"/>
              </w:rPr>
              <w:t>Official inputs; excluded from version control.</w:t>
            </w:r>
          </w:p>
        </w:tc>
      </w:tr>
      <w:tr>
        <w:trPr>
          <w:cantSplit/>
        </w:trPr>
        <w:tc>
          <w:tcPr>
            <w:tcW w:type="dxa" w:w="2154"/>
            <w:vAlign w:val="center"/>
            <w:tcMar>
              <w:top w:w="90" w:type="dxa"/>
              <w:start w:w="110" w:type="dxa"/>
              <w:bottom w:w="90" w:type="dxa"/>
              <w:end w:w="110" w:type="dxa"/>
            </w:tcMar>
          </w:tcPr>
          <w:p>
            <w:pPr>
              <w:spacing w:after="0" w:before="0" w:line="240" w:lineRule="auto"/>
            </w:pPr>
            <w:r/>
            <w:r>
              <w:rPr>
                <w:rFonts w:ascii="Aptos" w:hAnsi="Aptos"/>
                <w:b w:val="0"/>
                <w:sz w:val="14"/>
              </w:rPr>
              <w:t>Annual outputs</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data/processed/&lt;run-name&gt;/</w:t>
            </w:r>
          </w:p>
        </w:tc>
        <w:tc>
          <w:tcPr>
            <w:tcW w:type="dxa" w:w="1247"/>
            <w:vAlign w:val="center"/>
            <w:tcMar>
              <w:top w:w="90" w:type="dxa"/>
              <w:start w:w="110" w:type="dxa"/>
              <w:bottom w:w="90" w:type="dxa"/>
              <w:end w:w="110" w:type="dxa"/>
            </w:tcMar>
          </w:tcPr>
          <w:p>
            <w:pPr>
              <w:spacing w:after="0" w:before="0" w:line="240" w:lineRule="auto"/>
            </w:pPr>
            <w:r/>
            <w:r>
              <w:rPr>
                <w:rFonts w:ascii="Aptos" w:hAnsi="Aptos"/>
                <w:b w:val="0"/>
                <w:sz w:val="14"/>
              </w:rPr>
              <w:t>TSV, JSON</w:t>
            </w:r>
          </w:p>
        </w:tc>
        <w:tc>
          <w:tcPr>
            <w:tcW w:type="dxa" w:w="3402"/>
            <w:vAlign w:val="center"/>
            <w:tcMar>
              <w:top w:w="90" w:type="dxa"/>
              <w:start w:w="110" w:type="dxa"/>
              <w:bottom w:w="90" w:type="dxa"/>
              <w:end w:w="110" w:type="dxa"/>
            </w:tcMar>
          </w:tcPr>
          <w:p>
            <w:pPr>
              <w:spacing w:after="0" w:before="0" w:line="240" w:lineRule="auto"/>
            </w:pPr>
            <w:r/>
            <w:r>
              <w:rPr>
                <w:rFonts w:ascii="Aptos" w:hAnsi="Aptos"/>
                <w:b w:val="0"/>
                <w:sz w:val="14"/>
              </w:rPr>
              <w:t>Regenerated results; ignored by version control.</w:t>
            </w:r>
          </w:p>
        </w:tc>
      </w:tr>
    </w:tbl>
    <w:p>
      <w:pPr>
        <w:spacing w:after="0"/>
      </w:pPr>
    </w:p>
    <w:p>
      <w:r>
        <w:t>Tracked XML regeneration targets: data/examples/complete_thread_example.xml, softwareengineering_request_summary_example.xml, superuser_request_summary_example.xml, and configurable_request_summary_example.xml. The compact summary selection is data/examples/summary_fields_compact.tsv.</w:t>
      </w:r>
    </w:p>
    <w:p>
      <w:pPr>
        <w:pStyle w:val="Heading2"/>
        <w:keepNext/>
      </w:pPr>
      <w:r>
        <w:t>16.2 Verified environment and results</w:t>
      </w:r>
    </w:p>
    <w:p>
      <w:r>
        <w:t>The release environment used Python 3.12.3 with lxml 5.4.0, beautifulsoup4 4.15.0, numpy 2.5.1, pandas 2.3.3, matplotlib 3.11.0, scipy 1.18.0, IPython 9.15.0, ipykernel 6.31.0, JupyterLab 4.6.1, and nbconvert 7.17.1.</w:t>
      </w:r>
    </w:p>
    <w:p>
      <w:pPr>
        <w:pStyle w:val="ListBullet"/>
      </w:pPr>
      <w:r>
        <w:t>Complete-thread and default-summary outputs match retained real-data examples byte for byte.</w:t>
      </w:r>
    </w:p>
    <w:p>
      <w:pPr>
        <w:pStyle w:val="ListBullet"/>
      </w:pPr>
      <w:r>
        <w:t>The compact summary selection matches its six-field XML example byte for byte.</w:t>
      </w:r>
    </w:p>
    <w:p>
      <w:pPr>
        <w:pStyle w:val="ListBullet"/>
      </w:pPr>
      <w:r>
        <w:t>The bundled pilot contains 20 questions, 47 columns, nine PASS checks, zero WARN, and zero FAIL.</w:t>
      </w:r>
    </w:p>
    <w:p>
      <w:pPr>
        <w:pStyle w:val="ListBullet"/>
      </w:pPr>
      <w:r>
        <w:t>The verified annual Software Engineering run contains 950 questions and no validation warning or failure.</w:t>
      </w:r>
    </w:p>
    <w:p>
      <w:pPr>
        <w:pStyle w:val="ListBullet"/>
      </w:pPr>
      <w:r>
        <w:t>The verified annual Super User run contains 11,578 questions, no validation failure, and documented count-difference warnings for eight answer counts and two comment counts.</w:t>
      </w:r>
    </w:p>
    <w:p>
      <w:pPr>
        <w:pStyle w:val="ListBullet"/>
      </w:pPr>
      <w:r>
        <w:t>The generic notebook executes every code cell from a clean kernel.</w:t>
      </w:r>
    </w:p>
    <w:p>
      <w:r>
        <w:t>Detailed evidence is recorded in docs/reference/release-verification.tsv. The verified release tag is verified-release-2026-07-11.</w:t>
      </w:r>
    </w:p>
    <w:p>
      <w:pPr>
        <w:pStyle w:val="Heading2"/>
        <w:keepNext/>
      </w:pPr>
      <w:r>
        <w:t>16.3 Glossary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2551"/>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Term</w:t>
            </w:r>
          </w:p>
        </w:tc>
        <w:tc>
          <w:tcPr>
            <w:tcW w:type="dxa" w:w="7654"/>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Definition</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Stack Exchange community</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One question-and-answer site in the Stack Exchange network, with its own topic and public dump.</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Data dump</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A downloadable archive containing a snapshot of public community data in XML files.</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Dump snapshot</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The state and date represented by one downloaded dump.</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Question period</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The inclusive creation-date range used to select questions for one characteristic run.</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Thread</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One question, comments attached directly to that question, and all available answers.</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Question ID</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The positive Posts.xml identifier of a PostTypeId 1 row. The same ID appears in the question page URL.</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Direct question comment</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A Comments.xml row whose PostId equals the selected question ID.</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Accepted answer</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The answer whose ID is stored in the question AcceptedAnswerId attribute.</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Characteristic</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One documented value describing question content, provenance, human activity, or snapshot context.</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Characteristic specification</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config/characteristics.tsv, which defines the 47 output names, order, and field contracts.</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Summary field selection</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A TSV catalogue whose TRUE rows select and order summary XML elements.</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Validation report</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validation.tsv, containing PASS, WARN, and FAIL checks with observed values.</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Run metadata</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run_metadata.json, containing settings, source-file details, versions, and totals for one build.</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EDA</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Exploratory data analysis through descriptive tables, figures, statistical associations, and interpreted cases.</w:t>
            </w:r>
          </w:p>
        </w:tc>
      </w:tr>
      <w:tr>
        <w:trPr>
          <w:cantSplit/>
        </w:trPr>
        <w:tc>
          <w:tcPr>
            <w:tcW w:type="dxa" w:w="2551"/>
            <w:vAlign w:val="center"/>
            <w:tcMar>
              <w:top w:w="90" w:type="dxa"/>
              <w:start w:w="110" w:type="dxa"/>
              <w:bottom w:w="90" w:type="dxa"/>
              <w:end w:w="110" w:type="dxa"/>
            </w:tcMar>
          </w:tcPr>
          <w:p>
            <w:pPr>
              <w:spacing w:after="0" w:before="0" w:line="240" w:lineRule="auto"/>
            </w:pPr>
            <w:r/>
            <w:r>
              <w:rPr>
                <w:rFonts w:ascii="Aptos" w:hAnsi="Aptos"/>
                <w:b w:val="0"/>
                <w:sz w:val="15"/>
              </w:rPr>
              <w:t>Source-data folder</w:t>
            </w:r>
          </w:p>
        </w:tc>
        <w:tc>
          <w:tcPr>
            <w:tcW w:type="dxa" w:w="7654"/>
            <w:vAlign w:val="center"/>
            <w:tcMar>
              <w:top w:w="90" w:type="dxa"/>
              <w:start w:w="110" w:type="dxa"/>
              <w:bottom w:w="90" w:type="dxa"/>
              <w:end w:w="110" w:type="dxa"/>
            </w:tcMar>
          </w:tcPr>
          <w:p>
            <w:pPr>
              <w:spacing w:after="0" w:before="0" w:line="240" w:lineRule="auto"/>
            </w:pPr>
            <w:r/>
            <w:r>
              <w:rPr>
                <w:rFonts w:ascii="Aptos" w:hAnsi="Aptos"/>
                <w:b w:val="0"/>
                <w:sz w:val="15"/>
              </w:rPr>
              <w:t>A selected local folder containing the extracted official Stack Exchange XML files.</w:t>
            </w:r>
          </w:p>
        </w:tc>
      </w:tr>
      <w:tr>
        <w:trPr>
          <w:cantSplit/>
        </w:trPr>
        <w:tc>
          <w:tcPr>
            <w:tcW w:type="dxa" w:w="2551"/>
            <w:vAlign w:val="center"/>
            <w:tcMar>
              <w:top w:w="90" w:type="dxa"/>
              <w:start w:w="110" w:type="dxa"/>
              <w:bottom w:w="90" w:type="dxa"/>
              <w:end w:w="110" w:type="dxa"/>
            </w:tcMar>
            <w:shd w:fill="F5F7F9"/>
          </w:tcPr>
          <w:p>
            <w:pPr>
              <w:spacing w:after="0" w:before="0" w:line="240" w:lineRule="auto"/>
            </w:pPr>
            <w:r/>
            <w:r>
              <w:rPr>
                <w:rFonts w:ascii="Aptos" w:hAnsi="Aptos"/>
                <w:b w:val="0"/>
                <w:sz w:val="15"/>
              </w:rPr>
              <w:t>Results folder</w:t>
            </w:r>
          </w:p>
        </w:tc>
        <w:tc>
          <w:tcPr>
            <w:tcW w:type="dxa" w:w="7654"/>
            <w:vAlign w:val="center"/>
            <w:tcMar>
              <w:top w:w="90" w:type="dxa"/>
              <w:start w:w="110" w:type="dxa"/>
              <w:bottom w:w="90" w:type="dxa"/>
              <w:end w:w="110" w:type="dxa"/>
            </w:tcMar>
            <w:shd w:fill="F5F7F9"/>
          </w:tcPr>
          <w:p>
            <w:pPr>
              <w:spacing w:after="0" w:before="0" w:line="240" w:lineRule="auto"/>
            </w:pPr>
            <w:r/>
            <w:r>
              <w:rPr>
                <w:rFonts w:ascii="Aptos" w:hAnsi="Aptos"/>
                <w:b w:val="0"/>
                <w:sz w:val="15"/>
              </w:rPr>
              <w:t>A selected location for generated XML, TSV, JSON, notebook, or validation outputs.</w:t>
            </w:r>
          </w:p>
        </w:tc>
      </w:tr>
    </w:tbl>
    <w:p>
      <w:pPr>
        <w:spacing w:after="0"/>
      </w:pPr>
    </w:p>
    <w:p>
      <w:pPr>
        <w:pStyle w:val="Heading2"/>
        <w:keepNext/>
      </w:pPr>
      <w:r>
        <w:t>16.4 Canonical locations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340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Need</w:t>
            </w:r>
          </w:p>
        </w:tc>
        <w:tc>
          <w:tcPr>
            <w:tcW w:type="dxa" w:w="6803"/>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Canonical location</w:t>
            </w:r>
          </w:p>
        </w:tc>
      </w:tr>
      <w:tr>
        <w:trPr>
          <w:cantSplit/>
        </w:trPr>
        <w:tc>
          <w:tcPr>
            <w:tcW w:type="dxa" w:w="3402"/>
            <w:vAlign w:val="center"/>
            <w:tcMar>
              <w:top w:w="90" w:type="dxa"/>
              <w:start w:w="110" w:type="dxa"/>
              <w:bottom w:w="90" w:type="dxa"/>
              <w:end w:w="110" w:type="dxa"/>
            </w:tcMar>
          </w:tcPr>
          <w:p>
            <w:pPr>
              <w:spacing w:after="0" w:before="0" w:line="240" w:lineRule="auto"/>
            </w:pPr>
            <w:r/>
            <w:r>
              <w:rPr>
                <w:rFonts w:ascii="Aptos" w:hAnsi="Aptos"/>
                <w:b w:val="0"/>
                <w:sz w:val="16"/>
              </w:rPr>
              <w:t>Project navigation</w:t>
            </w:r>
          </w:p>
        </w:tc>
        <w:tc>
          <w:tcPr>
            <w:tcW w:type="dxa" w:w="6803"/>
            <w:vAlign w:val="center"/>
            <w:tcMar>
              <w:top w:w="90" w:type="dxa"/>
              <w:start w:w="110" w:type="dxa"/>
              <w:bottom w:w="90" w:type="dxa"/>
              <w:end w:w="110" w:type="dxa"/>
            </w:tcMar>
          </w:tcPr>
          <w:p>
            <w:pPr>
              <w:spacing w:after="0" w:before="0" w:line="240" w:lineRule="auto"/>
            </w:pPr>
            <w:r/>
            <w:r>
              <w:rPr>
                <w:rFonts w:ascii="Aptos" w:hAnsi="Aptos"/>
                <w:b w:val="0"/>
                <w:sz w:val="16"/>
              </w:rPr>
              <w:t>README.md</w:t>
            </w:r>
          </w:p>
        </w:tc>
      </w:tr>
      <w:tr>
        <w:trPr>
          <w:cantSplit/>
        </w:trPr>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6"/>
              </w:rPr>
              <w:t>Current completion record</w:t>
            </w:r>
          </w:p>
        </w:tc>
        <w:tc>
          <w:tcPr>
            <w:tcW w:type="dxa" w:w="6803"/>
            <w:vAlign w:val="center"/>
            <w:tcMar>
              <w:top w:w="90" w:type="dxa"/>
              <w:start w:w="110" w:type="dxa"/>
              <w:bottom w:w="90" w:type="dxa"/>
              <w:end w:w="110" w:type="dxa"/>
            </w:tcMar>
            <w:shd w:fill="F5F7F9"/>
          </w:tcPr>
          <w:p>
            <w:pPr>
              <w:spacing w:after="0" w:before="0" w:line="240" w:lineRule="auto"/>
            </w:pPr>
            <w:r/>
            <w:r>
              <w:rPr>
                <w:rFonts w:ascii="Aptos" w:hAnsi="Aptos"/>
                <w:b w:val="0"/>
                <w:sz w:val="16"/>
              </w:rPr>
              <w:t>PROJECT_CHECKLIST.md</w:t>
            </w:r>
          </w:p>
        </w:tc>
      </w:tr>
      <w:tr>
        <w:trPr>
          <w:cantSplit/>
        </w:trPr>
        <w:tc>
          <w:tcPr>
            <w:tcW w:type="dxa" w:w="3402"/>
            <w:vAlign w:val="center"/>
            <w:tcMar>
              <w:top w:w="90" w:type="dxa"/>
              <w:start w:w="110" w:type="dxa"/>
              <w:bottom w:w="90" w:type="dxa"/>
              <w:end w:w="110" w:type="dxa"/>
            </w:tcMar>
          </w:tcPr>
          <w:p>
            <w:pPr>
              <w:spacing w:after="0" w:before="0" w:line="240" w:lineRule="auto"/>
            </w:pPr>
            <w:r/>
            <w:r>
              <w:rPr>
                <w:rFonts w:ascii="Aptos" w:hAnsi="Aptos"/>
                <w:b w:val="0"/>
                <w:sz w:val="16"/>
              </w:rPr>
              <w:t>Complete operating guide</w:t>
            </w:r>
          </w:p>
        </w:tc>
        <w:tc>
          <w:tcPr>
            <w:tcW w:type="dxa" w:w="6803"/>
            <w:vAlign w:val="center"/>
            <w:tcMar>
              <w:top w:w="90" w:type="dxa"/>
              <w:start w:w="110" w:type="dxa"/>
              <w:bottom w:w="90" w:type="dxa"/>
              <w:end w:w="110" w:type="dxa"/>
            </w:tcMar>
          </w:tcPr>
          <w:p>
            <w:pPr>
              <w:spacing w:after="0" w:before="0" w:line="240" w:lineRule="auto"/>
            </w:pPr>
            <w:r/>
            <w:r>
              <w:rPr>
                <w:rFonts w:ascii="Aptos" w:hAnsi="Aptos"/>
                <w:b w:val="0"/>
                <w:sz w:val="16"/>
              </w:rPr>
              <w:t>docs/stackexchange-project-guide.docx</w:t>
            </w:r>
          </w:p>
        </w:tc>
      </w:tr>
      <w:tr>
        <w:trPr>
          <w:cantSplit/>
        </w:trPr>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6"/>
              </w:rPr>
              <w:t>Workflow diagram</w:t>
            </w:r>
          </w:p>
        </w:tc>
        <w:tc>
          <w:tcPr>
            <w:tcW w:type="dxa" w:w="6803"/>
            <w:vAlign w:val="center"/>
            <w:tcMar>
              <w:top w:w="90" w:type="dxa"/>
              <w:start w:w="110" w:type="dxa"/>
              <w:bottom w:w="90" w:type="dxa"/>
              <w:end w:w="110" w:type="dxa"/>
            </w:tcMar>
            <w:shd w:fill="F5F7F9"/>
          </w:tcPr>
          <w:p>
            <w:pPr>
              <w:spacing w:after="0" w:before="0" w:line="240" w:lineRule="auto"/>
            </w:pPr>
            <w:r/>
            <w:r>
              <w:rPr>
                <w:rFonts w:ascii="Aptos" w:hAnsi="Aptos"/>
                <w:b w:val="0"/>
                <w:sz w:val="16"/>
              </w:rPr>
              <w:t>docs/project-workflow-overview.svg and .png</w:t>
            </w:r>
          </w:p>
        </w:tc>
      </w:tr>
      <w:tr>
        <w:trPr>
          <w:cantSplit/>
        </w:trPr>
        <w:tc>
          <w:tcPr>
            <w:tcW w:type="dxa" w:w="3402"/>
            <w:vAlign w:val="center"/>
            <w:tcMar>
              <w:top w:w="90" w:type="dxa"/>
              <w:start w:w="110" w:type="dxa"/>
              <w:bottom w:w="90" w:type="dxa"/>
              <w:end w:w="110" w:type="dxa"/>
            </w:tcMar>
          </w:tcPr>
          <w:p>
            <w:pPr>
              <w:spacing w:after="0" w:before="0" w:line="240" w:lineRule="auto"/>
            </w:pPr>
            <w:r/>
            <w:r>
              <w:rPr>
                <w:rFonts w:ascii="Aptos" w:hAnsi="Aptos"/>
                <w:b w:val="0"/>
                <w:sz w:val="16"/>
              </w:rPr>
              <w:t>Characteristic meanings</w:t>
            </w:r>
          </w:p>
        </w:tc>
        <w:tc>
          <w:tcPr>
            <w:tcW w:type="dxa" w:w="6803"/>
            <w:vAlign w:val="center"/>
            <w:tcMar>
              <w:top w:w="90" w:type="dxa"/>
              <w:start w:w="110" w:type="dxa"/>
              <w:bottom w:w="90" w:type="dxa"/>
              <w:end w:w="110" w:type="dxa"/>
            </w:tcMar>
          </w:tcPr>
          <w:p>
            <w:pPr>
              <w:spacing w:after="0" w:before="0" w:line="240" w:lineRule="auto"/>
            </w:pPr>
            <w:r/>
            <w:r>
              <w:rPr>
                <w:rFonts w:ascii="Aptos" w:hAnsi="Aptos"/>
                <w:b w:val="0"/>
                <w:sz w:val="16"/>
              </w:rPr>
              <w:t>docs/reference/data-dictionary.xlsx</w:t>
            </w:r>
          </w:p>
        </w:tc>
      </w:tr>
      <w:tr>
        <w:trPr>
          <w:cantSplit/>
        </w:trPr>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6"/>
              </w:rPr>
              <w:t>Summary field selection</w:t>
            </w:r>
          </w:p>
        </w:tc>
        <w:tc>
          <w:tcPr>
            <w:tcW w:type="dxa" w:w="6803"/>
            <w:vAlign w:val="center"/>
            <w:tcMar>
              <w:top w:w="90" w:type="dxa"/>
              <w:start w:w="110" w:type="dxa"/>
              <w:bottom w:w="90" w:type="dxa"/>
              <w:end w:w="110" w:type="dxa"/>
            </w:tcMar>
            <w:shd w:fill="F5F7F9"/>
          </w:tcPr>
          <w:p>
            <w:pPr>
              <w:spacing w:after="0" w:before="0" w:line="240" w:lineRule="auto"/>
            </w:pPr>
            <w:r/>
            <w:r>
              <w:rPr>
                <w:rFonts w:ascii="Aptos" w:hAnsi="Aptos"/>
                <w:b w:val="0"/>
                <w:sz w:val="16"/>
              </w:rPr>
              <w:t>config/summary_fields.tsv</w:t>
            </w:r>
          </w:p>
        </w:tc>
      </w:tr>
      <w:tr>
        <w:trPr>
          <w:cantSplit/>
        </w:trPr>
        <w:tc>
          <w:tcPr>
            <w:tcW w:type="dxa" w:w="3402"/>
            <w:vAlign w:val="center"/>
            <w:tcMar>
              <w:top w:w="90" w:type="dxa"/>
              <w:start w:w="110" w:type="dxa"/>
              <w:bottom w:w="90" w:type="dxa"/>
              <w:end w:w="110" w:type="dxa"/>
            </w:tcMar>
          </w:tcPr>
          <w:p>
            <w:pPr>
              <w:spacing w:after="0" w:before="0" w:line="240" w:lineRule="auto"/>
            </w:pPr>
            <w:r/>
            <w:r>
              <w:rPr>
                <w:rFonts w:ascii="Aptos" w:hAnsi="Aptos"/>
                <w:b w:val="0"/>
                <w:sz w:val="16"/>
              </w:rPr>
              <w:t>Characteristic order</w:t>
            </w:r>
          </w:p>
        </w:tc>
        <w:tc>
          <w:tcPr>
            <w:tcW w:type="dxa" w:w="6803"/>
            <w:vAlign w:val="center"/>
            <w:tcMar>
              <w:top w:w="90" w:type="dxa"/>
              <w:start w:w="110" w:type="dxa"/>
              <w:bottom w:w="90" w:type="dxa"/>
              <w:end w:w="110" w:type="dxa"/>
            </w:tcMar>
          </w:tcPr>
          <w:p>
            <w:pPr>
              <w:spacing w:after="0" w:before="0" w:line="240" w:lineRule="auto"/>
            </w:pPr>
            <w:r/>
            <w:r>
              <w:rPr>
                <w:rFonts w:ascii="Aptos" w:hAnsi="Aptos"/>
                <w:b w:val="0"/>
                <w:sz w:val="16"/>
              </w:rPr>
              <w:t>config/characteristics.tsv</w:t>
            </w:r>
          </w:p>
        </w:tc>
      </w:tr>
      <w:tr>
        <w:trPr>
          <w:cantSplit/>
        </w:trPr>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6"/>
              </w:rPr>
              <w:t>Verified examples</w:t>
            </w:r>
          </w:p>
        </w:tc>
        <w:tc>
          <w:tcPr>
            <w:tcW w:type="dxa" w:w="6803"/>
            <w:vAlign w:val="center"/>
            <w:tcMar>
              <w:top w:w="90" w:type="dxa"/>
              <w:start w:w="110" w:type="dxa"/>
              <w:bottom w:w="90" w:type="dxa"/>
              <w:end w:w="110" w:type="dxa"/>
            </w:tcMar>
            <w:shd w:fill="F5F7F9"/>
          </w:tcPr>
          <w:p>
            <w:pPr>
              <w:spacing w:after="0" w:before="0" w:line="240" w:lineRule="auto"/>
            </w:pPr>
            <w:r/>
            <w:r>
              <w:rPr>
                <w:rFonts w:ascii="Aptos" w:hAnsi="Aptos"/>
                <w:b w:val="0"/>
                <w:sz w:val="16"/>
              </w:rPr>
              <w:t>data/examples/</w:t>
            </w:r>
          </w:p>
        </w:tc>
      </w:tr>
      <w:tr>
        <w:trPr>
          <w:cantSplit/>
        </w:trPr>
        <w:tc>
          <w:tcPr>
            <w:tcW w:type="dxa" w:w="3402"/>
            <w:vAlign w:val="center"/>
            <w:tcMar>
              <w:top w:w="90" w:type="dxa"/>
              <w:start w:w="110" w:type="dxa"/>
              <w:bottom w:w="90" w:type="dxa"/>
              <w:end w:w="110" w:type="dxa"/>
            </w:tcMar>
          </w:tcPr>
          <w:p>
            <w:pPr>
              <w:spacing w:after="0" w:before="0" w:line="240" w:lineRule="auto"/>
            </w:pPr>
            <w:r/>
            <w:r>
              <w:rPr>
                <w:rFonts w:ascii="Aptos" w:hAnsi="Aptos"/>
                <w:b w:val="0"/>
                <w:sz w:val="16"/>
              </w:rPr>
              <w:t>Exploratory analysis</w:t>
            </w:r>
          </w:p>
        </w:tc>
        <w:tc>
          <w:tcPr>
            <w:tcW w:type="dxa" w:w="6803"/>
            <w:vAlign w:val="center"/>
            <w:tcMar>
              <w:top w:w="90" w:type="dxa"/>
              <w:start w:w="110" w:type="dxa"/>
              <w:bottom w:w="90" w:type="dxa"/>
              <w:end w:w="110" w:type="dxa"/>
            </w:tcMar>
          </w:tcPr>
          <w:p>
            <w:pPr>
              <w:spacing w:after="0" w:before="0" w:line="240" w:lineRule="auto"/>
            </w:pPr>
            <w:r/>
            <w:r>
              <w:rPr>
                <w:rFonts w:ascii="Aptos" w:hAnsi="Aptos"/>
                <w:b w:val="0"/>
                <w:sz w:val="16"/>
              </w:rPr>
              <w:t>notebooks/stackexchange_eda.ipynb</w:t>
            </w:r>
          </w:p>
        </w:tc>
      </w:tr>
      <w:tr>
        <w:trPr>
          <w:cantSplit/>
        </w:trPr>
        <w:tc>
          <w:tcPr>
            <w:tcW w:type="dxa" w:w="3402"/>
            <w:vAlign w:val="center"/>
            <w:tcMar>
              <w:top w:w="90" w:type="dxa"/>
              <w:start w:w="110" w:type="dxa"/>
              <w:bottom w:w="90" w:type="dxa"/>
              <w:end w:w="110" w:type="dxa"/>
            </w:tcMar>
            <w:shd w:fill="F5F7F9"/>
          </w:tcPr>
          <w:p>
            <w:pPr>
              <w:spacing w:after="0" w:before="0" w:line="240" w:lineRule="auto"/>
            </w:pPr>
            <w:r/>
            <w:r>
              <w:rPr>
                <w:rFonts w:ascii="Aptos" w:hAnsi="Aptos"/>
                <w:b w:val="0"/>
                <w:sz w:val="16"/>
              </w:rPr>
              <w:t>Release evidence</w:t>
            </w:r>
          </w:p>
        </w:tc>
        <w:tc>
          <w:tcPr>
            <w:tcW w:type="dxa" w:w="6803"/>
            <w:vAlign w:val="center"/>
            <w:tcMar>
              <w:top w:w="90" w:type="dxa"/>
              <w:start w:w="110" w:type="dxa"/>
              <w:bottom w:w="90" w:type="dxa"/>
              <w:end w:w="110" w:type="dxa"/>
            </w:tcMar>
            <w:shd w:fill="F5F7F9"/>
          </w:tcPr>
          <w:p>
            <w:pPr>
              <w:spacing w:after="0" w:before="0" w:line="240" w:lineRule="auto"/>
            </w:pPr>
            <w:r/>
            <w:r>
              <w:rPr>
                <w:rFonts w:ascii="Aptos" w:hAnsi="Aptos"/>
                <w:b w:val="0"/>
                <w:sz w:val="16"/>
              </w:rPr>
              <w:t>docs/reference/release-verification.tsv</w:t>
            </w:r>
          </w:p>
        </w:tc>
      </w:tr>
    </w:tbl>
    <w:p>
      <w:pPr>
        <w:spacing w:after="0"/>
      </w:pPr>
    </w:p>
    <w:p>
      <w:pPr>
        <w:pStyle w:val="PartTitle"/>
        <w:keepNext/>
        <w:pageBreakBefore w:val="0"/>
      </w:pPr>
      <w:r>
        <w:t>Part IV — Explanation</w:t>
      </w:r>
    </w:p>
    <w:p>
      <w:pPr>
        <w:keepNext/>
        <w:spacing w:after="240"/>
      </w:pPr>
      <w:r>
        <w:rPr>
          <w:b/>
          <w:color w:val="147D86"/>
          <w:sz w:val="22"/>
        </w:rPr>
        <w:t>Understanding-oriented discussion of the research context, technical choices, and interpretation boundaries.</w:t>
      </w:r>
    </w:p>
    <w:p>
      <w:pPr>
        <w:keepNext/>
        <w:spacing w:after="160"/>
        <w:pBdr>
          <w:bottom w:val="single" w:sz="16" w:space="1" w:color="147D86"/>
        </w:pBdr>
      </w:pPr>
    </w:p>
    <w:p>
      <w:pPr>
        <w:pStyle w:val="Heading1"/>
        <w:keepNext/>
      </w:pPr>
      <w:r>
        <w:t>17. About the research problem and implemented scope</w:t>
      </w:r>
    </w:p>
    <w:p>
      <w:r>
        <w:t>The project studies observable signals associated with question difficulty in a setting where humans and generative models may experience difficulty differently. Stack Exchange supplies real questions together with traces of human response: answers, direct clarification comments, accepted solutions, closure, votes, views, tags, and elapsed times.</w:t>
      </w:r>
    </w:p>
    <w:p>
      <w:r>
        <w:t>These traces support analysis of human response conditions. A question with delayed answers, several clarification comments, closure, or no accepted answer can deserve closer examination. Each trace remains evidence about community activity and requires interpretation within the dump snapshot and the selected observation period.</w:t>
      </w:r>
    </w:p>
    <w:p>
      <w:r>
        <w:t>The implemented software prepares this evidence. It reconstructs threads, produces selected summaries, builds a documented question-level table, validates each analytical run, and presents exploratory results. Difficulty judgements and generative-model performance values belong to separately documented assessment protocols.</w:t>
      </w:r>
    </w:p>
    <w:p>
      <w:pPr>
        <w:pStyle w:val="Heading1"/>
        <w:keepNext/>
      </w:pPr>
      <w:r>
        <w:t>18. About the three result routes</w:t>
      </w:r>
    </w:p>
    <w:p>
      <w:r>
        <w:t>The routes serve three levels of evidence. Complete-thread XML preserves the richest source representation for reading and sharing. Selected-summary XML creates a compact file whose fields can be aligned with a reporting request. The characteristic route transforms source records into a stable analytical table and then presents aggregate patterns and concrete cases through one notebook.</w:t>
      </w:r>
    </w:p>
    <w:p>
      <w:r>
        <w:t>Keeping these routes separate protects their distinct purposes. Source-rich reconstruction supports qualitative inspection. Configurable summaries support focused exchange. The 47-field table supports systematic comparison, validation, and exploratory analysis. All routes share ID, timestamp, ordering, and safe-writing rules where their source semantics are the same.</w:t>
      </w:r>
    </w:p>
    <w:p>
      <w:pPr>
        <w:pStyle w:val="Heading1"/>
        <w:keepNext/>
      </w:pPr>
      <w:r>
        <w:t>19. About provenance and information layers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cantSplit/>
        </w:trPr>
        <w:tc>
          <w:tcPr>
            <w:tcW w:type="dxa" w:w="2268"/>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Information layer</w:t>
            </w:r>
          </w:p>
        </w:tc>
        <w:tc>
          <w:tcPr>
            <w:tcW w:type="dxa" w:w="3515"/>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Examples</w:t>
            </w:r>
          </w:p>
        </w:tc>
        <w:tc>
          <w:tcPr>
            <w:tcW w:type="dxa" w:w="4422"/>
            <w:vAlign w:val="center"/>
            <w:tcMar>
              <w:top w:w="90" w:type="dxa"/>
              <w:start w:w="110" w:type="dxa"/>
              <w:bottom w:w="90" w:type="dxa"/>
              <w:end w:w="110" w:type="dxa"/>
            </w:tcMar>
            <w:shd w:fill="17324D"/>
          </w:tcPr>
          <w:p>
            <w:pPr>
              <w:spacing w:after="0" w:before="0" w:line="240" w:lineRule="auto"/>
            </w:pPr>
            <w:r/>
            <w:r>
              <w:rPr>
                <w:rFonts w:ascii="Aptos" w:hAnsi="Aptos"/>
                <w:b/>
                <w:color w:val="FFFFFF"/>
                <w:sz w:val="17"/>
              </w:rPr>
              <w:t>Interpretive role</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Provenance</w:t>
            </w:r>
          </w:p>
        </w:tc>
        <w:tc>
          <w:tcPr>
            <w:tcW w:type="dxa" w:w="3515"/>
            <w:vAlign w:val="center"/>
            <w:tcMar>
              <w:top w:w="90" w:type="dxa"/>
              <w:start w:w="110" w:type="dxa"/>
              <w:bottom w:w="90" w:type="dxa"/>
              <w:end w:w="110" w:type="dxa"/>
            </w:tcMar>
          </w:tcPr>
          <w:p>
            <w:pPr>
              <w:spacing w:after="0" w:before="0" w:line="240" w:lineRule="auto"/>
            </w:pPr>
            <w:r/>
            <w:r>
              <w:rPr>
                <w:rFonts w:ascii="Aptos" w:hAnsi="Aptos"/>
                <w:b w:val="0"/>
                <w:sz w:val="16"/>
              </w:rPr>
              <w:t>Community, snapshot date, URL, licence, source files.</w:t>
            </w:r>
          </w:p>
        </w:tc>
        <w:tc>
          <w:tcPr>
            <w:tcW w:type="dxa" w:w="4422"/>
            <w:vAlign w:val="center"/>
            <w:tcMar>
              <w:top w:w="90" w:type="dxa"/>
              <w:start w:w="110" w:type="dxa"/>
              <w:bottom w:w="90" w:type="dxa"/>
              <w:end w:w="110" w:type="dxa"/>
            </w:tcMar>
          </w:tcPr>
          <w:p>
            <w:pPr>
              <w:spacing w:after="0" w:before="0" w:line="240" w:lineRule="auto"/>
            </w:pPr>
            <w:r/>
            <w:r>
              <w:rPr>
                <w:rFonts w:ascii="Aptos" w:hAnsi="Aptos"/>
                <w:b w:val="0"/>
                <w:sz w:val="16"/>
              </w:rPr>
              <w:t>Identifies where the evidence came from and supports reproduction.</w:t>
            </w:r>
          </w:p>
        </w:tc>
      </w:tr>
      <w:tr>
        <w:trPr>
          <w:cantSplit/>
        </w:trPr>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Question representation</w:t>
            </w:r>
          </w:p>
        </w:tc>
        <w:tc>
          <w:tcPr>
            <w:tcW w:type="dxa" w:w="3515"/>
            <w:vAlign w:val="center"/>
            <w:tcMar>
              <w:top w:w="90" w:type="dxa"/>
              <w:start w:w="110" w:type="dxa"/>
              <w:bottom w:w="90" w:type="dxa"/>
              <w:end w:w="110" w:type="dxa"/>
            </w:tcMar>
            <w:shd w:fill="F5F7F9"/>
          </w:tcPr>
          <w:p>
            <w:pPr>
              <w:spacing w:after="0" w:before="0" w:line="240" w:lineRule="auto"/>
            </w:pPr>
            <w:r/>
            <w:r>
              <w:rPr>
                <w:rFonts w:ascii="Aptos" w:hAnsi="Aptos"/>
                <w:b w:val="0"/>
                <w:sz w:val="16"/>
              </w:rPr>
              <w:t>Title, rendered body, tags, words, code, links, images.</w:t>
            </w:r>
          </w:p>
        </w:tc>
        <w:tc>
          <w:tcPr>
            <w:tcW w:type="dxa" w:w="4422"/>
            <w:vAlign w:val="center"/>
            <w:tcMar>
              <w:top w:w="90" w:type="dxa"/>
              <w:start w:w="110" w:type="dxa"/>
              <w:bottom w:w="90" w:type="dxa"/>
              <w:end w:w="110" w:type="dxa"/>
            </w:tcMar>
            <w:shd w:fill="F5F7F9"/>
          </w:tcPr>
          <w:p>
            <w:pPr>
              <w:spacing w:after="0" w:before="0" w:line="240" w:lineRule="auto"/>
            </w:pPr>
            <w:r/>
            <w:r>
              <w:rPr>
                <w:rFonts w:ascii="Aptos" w:hAnsi="Aptos"/>
                <w:b w:val="0"/>
                <w:sz w:val="16"/>
              </w:rPr>
              <w:t>Describes the question content available in the snapshot.</w:t>
            </w:r>
          </w:p>
        </w:tc>
      </w:tr>
      <w:tr>
        <w:trPr>
          <w:cantSplit/>
        </w:trPr>
        <w:tc>
          <w:tcPr>
            <w:tcW w:type="dxa" w:w="2268"/>
            <w:vAlign w:val="center"/>
            <w:tcMar>
              <w:top w:w="90" w:type="dxa"/>
              <w:start w:w="110" w:type="dxa"/>
              <w:bottom w:w="90" w:type="dxa"/>
              <w:end w:w="110" w:type="dxa"/>
            </w:tcMar>
          </w:tcPr>
          <w:p>
            <w:pPr>
              <w:spacing w:after="0" w:before="0" w:line="240" w:lineRule="auto"/>
            </w:pPr>
            <w:r/>
            <w:r>
              <w:rPr>
                <w:rFonts w:ascii="Aptos" w:hAnsi="Aptos"/>
                <w:b w:val="0"/>
                <w:sz w:val="16"/>
              </w:rPr>
              <w:t>Human-response evidence</w:t>
            </w:r>
          </w:p>
        </w:tc>
        <w:tc>
          <w:tcPr>
            <w:tcW w:type="dxa" w:w="3515"/>
            <w:vAlign w:val="center"/>
            <w:tcMar>
              <w:top w:w="90" w:type="dxa"/>
              <w:start w:w="110" w:type="dxa"/>
              <w:bottom w:w="90" w:type="dxa"/>
              <w:end w:w="110" w:type="dxa"/>
            </w:tcMar>
          </w:tcPr>
          <w:p>
            <w:pPr>
              <w:spacing w:after="0" w:before="0" w:line="240" w:lineRule="auto"/>
            </w:pPr>
            <w:r/>
            <w:r>
              <w:rPr>
                <w:rFonts w:ascii="Aptos" w:hAnsi="Aptos"/>
                <w:b w:val="0"/>
                <w:sz w:val="16"/>
              </w:rPr>
              <w:t>Answers, comments, closure, acceptance, scores, views, and delays.</w:t>
            </w:r>
          </w:p>
        </w:tc>
        <w:tc>
          <w:tcPr>
            <w:tcW w:type="dxa" w:w="4422"/>
            <w:vAlign w:val="center"/>
            <w:tcMar>
              <w:top w:w="90" w:type="dxa"/>
              <w:start w:w="110" w:type="dxa"/>
              <w:bottom w:w="90" w:type="dxa"/>
              <w:end w:w="110" w:type="dxa"/>
            </w:tcMar>
          </w:tcPr>
          <w:p>
            <w:pPr>
              <w:spacing w:after="0" w:before="0" w:line="240" w:lineRule="auto"/>
            </w:pPr>
            <w:r/>
            <w:r>
              <w:rPr>
                <w:rFonts w:ascii="Aptos" w:hAnsi="Aptos"/>
                <w:b w:val="0"/>
                <w:sz w:val="16"/>
              </w:rPr>
              <w:t>Describes community activity observed by the snapshot.</w:t>
            </w:r>
          </w:p>
        </w:tc>
      </w:tr>
      <w:tr>
        <w:trPr>
          <w:cantSplit/>
        </w:trPr>
        <w:tc>
          <w:tcPr>
            <w:tcW w:type="dxa" w:w="2268"/>
            <w:vAlign w:val="center"/>
            <w:tcMar>
              <w:top w:w="90" w:type="dxa"/>
              <w:start w:w="110" w:type="dxa"/>
              <w:bottom w:w="90" w:type="dxa"/>
              <w:end w:w="110" w:type="dxa"/>
            </w:tcMar>
            <w:shd w:fill="F5F7F9"/>
          </w:tcPr>
          <w:p>
            <w:pPr>
              <w:spacing w:after="0" w:before="0" w:line="240" w:lineRule="auto"/>
            </w:pPr>
            <w:r/>
            <w:r>
              <w:rPr>
                <w:rFonts w:ascii="Aptos" w:hAnsi="Aptos"/>
                <w:b w:val="0"/>
                <w:sz w:val="16"/>
              </w:rPr>
              <w:t>Difficulty assessment</w:t>
            </w:r>
          </w:p>
        </w:tc>
        <w:tc>
          <w:tcPr>
            <w:tcW w:type="dxa" w:w="3515"/>
            <w:vAlign w:val="center"/>
            <w:tcMar>
              <w:top w:w="90" w:type="dxa"/>
              <w:start w:w="110" w:type="dxa"/>
              <w:bottom w:w="90" w:type="dxa"/>
              <w:end w:w="110" w:type="dxa"/>
            </w:tcMar>
            <w:shd w:fill="F5F7F9"/>
          </w:tcPr>
          <w:p>
            <w:pPr>
              <w:spacing w:after="0" w:before="0" w:line="240" w:lineRule="auto"/>
            </w:pPr>
            <w:r/>
            <w:r>
              <w:rPr>
                <w:rFonts w:ascii="Aptos" w:hAnsi="Aptos"/>
                <w:b w:val="0"/>
                <w:sz w:val="16"/>
              </w:rPr>
              <w:t>A documented manual judgement or model-performance value.</w:t>
            </w:r>
          </w:p>
        </w:tc>
        <w:tc>
          <w:tcPr>
            <w:tcW w:type="dxa" w:w="4422"/>
            <w:vAlign w:val="center"/>
            <w:tcMar>
              <w:top w:w="90" w:type="dxa"/>
              <w:start w:w="110" w:type="dxa"/>
              <w:bottom w:w="90" w:type="dxa"/>
              <w:end w:w="110" w:type="dxa"/>
            </w:tcMar>
            <w:shd w:fill="F5F7F9"/>
          </w:tcPr>
          <w:p>
            <w:pPr>
              <w:spacing w:after="0" w:before="0" w:line="240" w:lineRule="auto"/>
            </w:pPr>
            <w:r/>
            <w:r>
              <w:rPr>
                <w:rFonts w:ascii="Aptos" w:hAnsi="Aptos"/>
                <w:b w:val="0"/>
                <w:sz w:val="16"/>
              </w:rPr>
              <w:t>Supplies a study outcome through a separate assessment method.</w:t>
            </w:r>
          </w:p>
        </w:tc>
      </w:tr>
    </w:tbl>
    <w:p>
      <w:pPr>
        <w:spacing w:after="0"/>
      </w:pPr>
    </w:p>
    <w:p>
      <w:r>
        <w:t>The table keeps provenance, source-maintained values, project calculations, and assessment outcomes conceptually distinct. This separation makes it possible to trace a result to its source and prevents an analytical signal from being presented as a difficulty label by itself.</w:t>
      </w:r>
    </w:p>
    <w:p>
      <w:pPr>
        <w:pStyle w:val="Heading1"/>
        <w:keepNext/>
      </w:pPr>
      <w:r>
        <w:t>20. About snapshot-based evidence</w:t>
      </w:r>
    </w:p>
    <w:p>
      <w:pPr>
        <w:pStyle w:val="Heading2"/>
        <w:keepNext/>
      </w:pPr>
      <w:r>
        <w:t>20.1 Question state and observation time</w:t>
      </w:r>
    </w:p>
    <w:p>
      <w:r>
        <w:t>Posts.xml represents the rendered question state present in the downloaded snapshot. A title or body can include edits made after posting. Scores and views accumulate through the snapshot. observation_days_at_dump records the length of follow-up available for each selected question. Historical pre-edit wording requires PostHistory.xml, which is outside the implemented pipeline.</w:t>
      </w:r>
    </w:p>
    <w:p>
      <w:pPr>
        <w:pStyle w:val="Heading2"/>
        <w:keepNext/>
      </w:pPr>
      <w:r>
        <w:t>20.2 Platform counters and available rows</w:t>
      </w:r>
    </w:p>
    <w:p>
      <w:r>
        <w:t>Stack Exchange maintains AnswerCount and CommentCount on the question row. The project also counts answer rows and direct question-comment rows available in the downloaded XML. Deleted or unavailable records can produce a difference between these values. Keeping both preserves source provenance and exposes the difference through WARN rows in validation.tsv.</w:t>
      </w:r>
    </w:p>
    <w:p>
      <w:pPr>
        <w:pStyle w:val="Heading2"/>
        <w:keepNext/>
      </w:pPr>
      <w:r>
        <w:t>20.3 Answer posting and acceptance</w:t>
      </w:r>
    </w:p>
    <w:p>
      <w:r>
        <w:t>The accepted answer CreationDate records when that answer was posted. A Votes.xml row with VoteTypeId 1 records the acceptance action at calendar-day precision. The table therefore stores accepted_answer_creation_datetime and time_to_eventually_accepted_answer_post_hours separately from acceptance_date and days_to_acceptance. This distinction keeps answer availability and the later author action interpretable.</w:t>
      </w:r>
    </w:p>
    <w:p>
      <w:pPr>
        <w:pStyle w:val="Heading1"/>
        <w:keepNext/>
      </w:pPr>
      <w:r>
        <w:t>21. About configurability and one generic notebook</w:t>
      </w:r>
    </w:p>
    <w:p>
      <w:r>
        <w:t>Run-specific choices belong in command arguments, configuration files, or the notebook settings cell. This design allows the same production logic to work with compatible communities, source folders, snapshots, date periods, question IDs, summary selections, schemas, and output locations.</w:t>
      </w:r>
    </w:p>
    <w:p>
      <w:r>
        <w:t>The summary catalogue provides a reviewed set of supported source mappings while allowing each run to select and order the required fields. The notebook applies one visible analysis sequence to every compatible characteristic TSV. Its explanations, parameters, direct pandas/Matplotlib/SciPy code, figures, and interpretations remain together, which keeps the analytical path inspectable.</w:t>
      </w:r>
    </w:p>
    <w:p>
      <w:pPr>
        <w:pStyle w:val="Heading1"/>
        <w:keepNext/>
      </w:pPr>
      <w:r>
        <w:t>22. About validation and reproducibility</w:t>
      </w:r>
    </w:p>
    <w:p>
      <w:r>
        <w:t>The builder publishes analytical values together with validation.tsv and run_metadata.json because a table alone cannot identify how it was produced. Validation records structural checks and source differences. Metadata records the selected site, snapshot, question period, schema, limit, source files, software context, and output totals.</w:t>
      </w:r>
    </w:p>
    <w:p>
      <w:r>
        <w:t>A controlled small run exposes input, schema, and calculation problems quickly. A clean-kernel notebook execution checks cell order and hidden state. Byte-for-byte XML comparisons verify stable extraction behavior. Visual review checks information that structural tests cannot assess, such as clipping, overlap, and readability. Together these checks create evidence that can be examined after the execution has ended.</w:t>
      </w:r>
    </w:p>
    <w:p>
      <w:pPr>
        <w:pStyle w:val="Heading1"/>
        <w:keepNext/>
      </w:pPr>
      <w:r>
        <w:t>23. Scope boundaries</w:t>
      </w:r>
    </w:p>
    <w:p>
      <w:pPr>
        <w:pStyle w:val="ListBullet"/>
      </w:pPr>
      <w:r>
        <w:t>Complete-thread extraction contains comments attached directly to the question and all available answers. Answer comments are outside the agreed extraction scope.</w:t>
      </w:r>
    </w:p>
    <w:p>
      <w:pPr>
        <w:pStyle w:val="ListBullet"/>
      </w:pPr>
      <w:r>
        <w:t>The characteristic table represents the current 47-field specification and the selected dump snapshot.</w:t>
      </w:r>
    </w:p>
    <w:p>
      <w:pPr>
        <w:pStyle w:val="ListBullet"/>
      </w:pPr>
      <w:r>
        <w:t>Acceptance events have calendar-day precision in public Votes.xml data.</w:t>
      </w:r>
    </w:p>
    <w:p>
      <w:pPr>
        <w:pStyle w:val="ListBullet"/>
      </w:pPr>
      <w:r>
        <w:t>Deleted or unavailable source rows can create documented differences between platform-maintained counters and reconstructed row counts.</w:t>
      </w:r>
    </w:p>
    <w:p>
      <w:pPr>
        <w:pStyle w:val="ListBullet"/>
      </w:pPr>
      <w:r>
        <w:t>Human-response traces support analysis and case selection. Difficulty categories require explicit assessment criteria.</w:t>
      </w:r>
    </w:p>
    <w:p>
      <w:pPr>
        <w:pStyle w:val="ListBullet"/>
      </w:pPr>
      <w:r>
        <w:t>Raw dumps and regenerated annual outputs remain external or ignored because of their size.</w:t>
      </w:r>
    </w:p>
    <w:p>
      <w:pPr>
        <w:pStyle w:val="ListBullet"/>
      </w:pPr>
      <w:r>
        <w:t>The repository records local Git history and currently has no configured remote.</w:t>
      </w:r>
    </w:p>
    <w:tbl>
      <w:tblPr>
        <w:tblW w:type="auto" w:w="0"/>
        <w:jc w:val="center"/>
        <w:tblLook w:firstColumn="1" w:firstRow="1" w:lastColumn="0" w:lastRow="0" w:noHBand="0" w:noVBand="1" w:val="04A0"/>
      </w:tblPr>
      <w:tblGrid>
        <w:gridCol w:w="10036"/>
      </w:tblGrid>
      <w:tr>
        <w:tc>
          <w:tcPr>
            <w:tcW w:type="dxa" w:w="10036"/>
            <w:shd w:fill="DCEBF2"/>
            <w:tcMar>
              <w:top w:w="130" w:type="dxa"/>
              <w:start w:w="170" w:type="dxa"/>
              <w:bottom w:w="130" w:type="dxa"/>
              <w:end w:w="170" w:type="dxa"/>
            </w:tcMar>
          </w:tcPr>
          <w:p>
            <w:pPr>
              <w:spacing w:after="0"/>
            </w:pPr>
            <w:r/>
            <w:r>
              <w:rPr>
                <w:rFonts w:ascii="Aptos" w:hAnsi="Aptos"/>
                <w:b/>
                <w:color w:val="147D86"/>
                <w:sz w:val="19"/>
              </w:rPr>
              <w:t xml:space="preserve">Reading boundary: </w:t>
            </w:r>
            <w:r>
              <w:rPr>
                <w:rFonts w:ascii="Aptos" w:hAnsi="Aptos"/>
                <w:color w:val="22303C"/>
                <w:sz w:val="19"/>
              </w:rPr>
              <w:t>This guide documents the implemented Stack Exchange evidence workflow. The scientific review in docs/explanation/state-of-the-art-qpp-ppp-rag.pdf provides the wider QPP, PPP, and RAG research context.</w:t>
            </w:r>
          </w:p>
        </w:tc>
      </w:tr>
    </w:tbl>
    <w:p>
      <w:pPr>
        <w:spacing w:after="0"/>
      </w:pPr>
    </w:p>
    <w:p>
      <w:pPr>
        <w:spacing w:before="360"/>
        <w:jc w:val="center"/>
      </w:pPr>
      <w:r>
        <w:rPr>
          <w:b/>
          <w:color w:val="147D86"/>
          <w:sz w:val="18"/>
        </w:rPr>
        <w:t>END OF CENTRAL PROJECT GUIDE</w:t>
      </w:r>
    </w:p>
    <w:sectPr w:rsidR="00FC693F" w:rsidRPr="0006063C" w:rsidSect="00034616">
      <w:headerReference w:type="default" r:id="rId16"/>
      <w:footerReference w:type="default" r:id="rId17"/>
      <w:pgSz w:w="11906" w:h="16838"/>
      <w:pgMar w:top="879" w:right="935" w:bottom="822"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370"/>
        <w:sz w:val="16"/>
      </w:rPr>
      <w:t xml:space="preserve">STACK EXCHANGE DIFFICULTY PROJECT  •  VERSION 1.1  •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370"/>
        <w:sz w:val="16"/>
      </w:rPr>
      <w:t xml:space="preserve">STACK EXCHANGE DIFFICULTY PROJECT  •  VERSION 1.1  •  PAGE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370"/>
        <w:sz w:val="16"/>
      </w:rPr>
      <w:t xml:space="preserve">STACK EXCHANGE DIFFICULTY PROJECT  •  VERSION 1.1  •  PAGE </w:t>
    </w:r>
    <w: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370"/>
        <w:sz w:val="16"/>
      </w:rPr>
      <w:t xml:space="preserve">STACK EXCHANGE DIFFICULTY PROJECT  •  VERSION 1.1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370"/>
        <w:sz w:val="15"/>
      </w:rPr>
      <w:t>CENTRAL PROJECT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370"/>
        <w:sz w:val="15"/>
      </w:rPr>
      <w:t>CENTRAL PROJECT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370"/>
        <w:sz w:val="15"/>
      </w:rPr>
      <w:t>CENTRAL PROJECT GUIDE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370"/>
        <w:sz w:val="15"/>
      </w:rPr>
      <w:t>CENTRAL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47D8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47D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98" w:right="198"/>
    </w:pPr>
    <w:rPr>
      <w:rFonts w:ascii="Consolas" w:hAnsi="Consolas"/>
      <w:color w:val="22303C"/>
      <w:sz w:val="17"/>
    </w:rPr>
  </w:style>
  <w:style w:type="paragraph" w:customStyle="1" w:styleId="PartTitle">
    <w:name w:val="Part Title"/>
    <w:pPr>
      <w:keepNext/>
      <w:spacing w:before="0" w:after="200"/>
    </w:pPr>
    <w:rPr>
      <w:rFonts w:ascii="Aptos Display" w:hAnsi="Aptos Display"/>
      <w:b/>
      <w:color w:val="17324D"/>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yperlink" Target="https://stackoverflow.com/help/data-dum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Exchange Difficulty Project Guide</dc:title>
  <dc:subject>Single-document Diátaxis guide for the implemented Stack Exchange workflow</dc:subject>
  <dc:creator>Stack Exchange Difficulty Project</dc:creator>
  <cp:keywords>Stack Exchange, Diátaxis, XML, characteristics, EDA,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