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Extraire des threads et les 12 champs demandés</w:t>
      </w:r>
    </w:p>
    <w:p>
      <w:r>
        <w:rPr>
          <w:b/>
          <w:sz w:val="24"/>
        </w:rPr>
        <w:t>Commandes ciblées pour répondre aux demandes des superviseurs</w:t>
      </w:r>
    </w:p>
    <w:p>
      <w:r>
        <w:rPr>
          <w:i/>
          <w:color w:val="5A5A5A"/>
        </w:rPr>
        <w:t>Type Diátaxis : Guide pratique</w:t>
      </w:r>
    </w:p>
    <w:p/>
    <w:p>
      <w:pPr>
        <w:pStyle w:val="Heading1"/>
      </w:pPr>
      <w:r>
        <w:t>Choisir la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rPr>
          <w:tblHeader w:val="true"/>
          <w:cantSplit/>
        </w:trPr>
        <w:tc>
          <w:tcPr>
            <w:tcW w:type="dxa" w:w="3400"/>
            <w:shd w:fill="1F4E78"/>
            <w:vAlign w:val="center"/>
          </w:tcPr>
          <w:p>
            <w:r>
              <w:rPr>
                <w:b/>
                <w:color w:val="FFFFFF"/>
              </w:rPr>
              <w:t>Besoin</w:t>
            </w:r>
          </w:p>
        </w:tc>
        <w:tc>
          <w:tcPr>
            <w:tcW w:type="dxa" w:w="3400"/>
            <w:shd w:fill="1F4E78"/>
            <w:vAlign w:val="center"/>
          </w:tcPr>
          <w:p>
            <w:r>
              <w:rPr>
                <w:b/>
                <w:color w:val="FFFFFF"/>
              </w:rPr>
              <w:t>Commande</w:t>
            </w:r>
          </w:p>
        </w:tc>
        <w:tc>
          <w:tcPr>
            <w:tcW w:type="dxa" w:w="3400"/>
            <w:shd w:fill="1F4E78"/>
            <w:vAlign w:val="center"/>
          </w:tcPr>
          <w:p>
            <w:r>
              <w:rPr>
                <w:b/>
                <w:color w:val="FFFFFF"/>
              </w:rPr>
              <w:t>Sortie</w:t>
            </w:r>
          </w:p>
        </w:tc>
      </w:tr>
      <w:tr>
        <w:trPr>
          <w:cantSplit/>
        </w:trPr>
        <w:tc>
          <w:tcPr>
            <w:tcW w:type="dxa" w:w="3400"/>
            <w:vAlign w:val="top"/>
          </w:tcPr>
          <w:p>
            <w:r>
              <w:t>Thread complet</w:t>
            </w:r>
          </w:p>
        </w:tc>
        <w:tc>
          <w:tcPr>
            <w:tcW w:type="dxa" w:w="3400"/>
            <w:vAlign w:val="top"/>
          </w:tcPr>
          <w:p>
            <w:r>
              <w:t>extract_threads.py</w:t>
            </w:r>
          </w:p>
        </w:tc>
        <w:tc>
          <w:tcPr>
            <w:tcW w:type="dxa" w:w="3400"/>
            <w:vAlign w:val="top"/>
          </w:tcPr>
          <w:p>
            <w:r>
              <w:t>Question, commentaires de question et toutes les réponses dans un fichier XML.</w:t>
            </w:r>
          </w:p>
        </w:tc>
      </w:tr>
      <w:tr>
        <w:trPr>
          <w:cantSplit/>
        </w:trPr>
        <w:tc>
          <w:tcPr>
            <w:tcW w:type="dxa" w:w="3400"/>
            <w:vAlign w:val="top"/>
          </w:tcPr>
          <w:p>
            <w:r>
              <w:t>Résumé demandé</w:t>
            </w:r>
          </w:p>
        </w:tc>
        <w:tc>
          <w:tcPr>
            <w:tcW w:type="dxa" w:w="3400"/>
            <w:vAlign w:val="top"/>
          </w:tcPr>
          <w:p>
            <w:r>
              <w:t>extract_request_summary.py</w:t>
            </w:r>
          </w:p>
        </w:tc>
        <w:tc>
          <w:tcPr>
            <w:tcW w:type="dxa" w:w="3400"/>
            <w:vAlign w:val="top"/>
          </w:tcPr>
          <w:p>
            <w:r>
              <w:t>Douze champs précis dans un fichier XML.</w:t>
            </w:r>
          </w:p>
        </w:tc>
      </w:tr>
    </w:tbl>
    <w:p>
      <w:pPr>
        <w:pStyle w:val="Heading1"/>
      </w:pPr>
      <w:r>
        <w:t>Extraire un thread complet</w:t>
      </w:r>
    </w:p>
    <w:p>
      <w:pPr>
        <w:spacing w:before="80" w:after="120"/>
        <w:shd w:fill="F2F2F2"/>
      </w:pPr>
      <w:r>
        <w:rPr>
          <w:rFonts w:ascii="Liberation Mono" w:hAnsi="Liberation Mono"/>
          <w:sz w:val="17"/>
        </w:rPr>
        <w:t>python src/extract_threads.py \</w:t>
        <w:br/>
        <w:t xml:space="preserve">  --dump-dir /chemin/vers/superuser.com \</w:t>
        <w:br/>
        <w:t xml:space="preserve">  --output thread-1823849.xml \</w:t>
        <w:br/>
        <w:t xml:space="preserve">  1823849</w:t>
      </w:r>
    </w:p>
    <w:p>
      <w:r>
        <w:t>Pour plusieurs questions dans le même fichier, ajoutez les identifiants à la fin :</w:t>
      </w:r>
    </w:p>
    <w:p>
      <w:pPr>
        <w:spacing w:before="80" w:after="120"/>
        <w:shd w:fill="F2F2F2"/>
      </w:pPr>
      <w:r>
        <w:rPr>
          <w:rFonts w:ascii="Liberation Mono" w:hAnsi="Liberation Mono"/>
          <w:sz w:val="17"/>
        </w:rPr>
        <w:t>python src/extract_threads.py --dump-dir /chemin/vers/superuser.com \</w:t>
        <w:br/>
        <w:t xml:space="preserve">  --output threads-selection.xml 1823849 1823868 1823869</w:t>
      </w:r>
    </w:p>
    <w:p>
      <w:pPr>
        <w:pStyle w:val="ListBullet"/>
      </w:pPr>
      <w:r>
        <w:t>L’ordre des threads suit l’ordre des identifiants demandés.</w:t>
      </w:r>
    </w:p>
    <w:p>
      <w:pPr>
        <w:pStyle w:val="ListBullet"/>
      </w:pPr>
      <w:r>
        <w:t>Un identifiant répété produit un seul thread.</w:t>
      </w:r>
    </w:p>
    <w:p>
      <w:pPr>
        <w:pStyle w:val="ListBullet"/>
      </w:pPr>
      <w:r>
        <w:t>Les commentaires conservés sont attachés directement à la question.</w:t>
      </w:r>
    </w:p>
    <w:p>
      <w:pPr>
        <w:pStyle w:val="ListBullet"/>
      </w:pPr>
      <w:r>
        <w:t>Toutes les réponses disponibles sont conservées avec leurs attributs XML sources.</w:t>
      </w:r>
    </w:p>
    <w:p>
      <w:pPr>
        <w:pStyle w:val="ListBullet"/>
      </w:pPr>
      <w:r>
        <w:t>Les commentaires et réponses sont classés par date exacte, puis par identifiant numérique.</w:t>
      </w:r>
    </w:p>
    <w:p>
      <w:pPr>
        <w:pStyle w:val="Heading1"/>
      </w:pPr>
      <w:r>
        <w:t>Comprendre la structure du XML complet</w:t>
      </w:r>
    </w:p>
    <w:p>
      <w:pPr>
        <w:spacing w:before="80" w:after="120"/>
        <w:shd w:fill="F2F2F2"/>
      </w:pPr>
      <w:r>
        <w:rPr>
          <w:rFonts w:ascii="Liberation Mono" w:hAnsi="Liberation Mono"/>
          <w:sz w:val="17"/>
        </w:rPr>
        <w:t>threads</w:t>
        <w:br/>
        <w:t>└── thread</w:t>
        <w:br/>
        <w:t xml:space="preserve">    └── question  [attributs de la ligne Posts.xml]</w:t>
        <w:br/>
        <w:t xml:space="preserve">        ├── comments</w:t>
        <w:br/>
        <w:t xml:space="preserve">        │   └── comment  [attributs de Comments.xml]</w:t>
        <w:br/>
        <w:t xml:space="preserve">        └── answers</w:t>
        <w:br/>
        <w:t xml:space="preserve">            └── answer   [attributs de Posts.xml]</w:t>
      </w:r>
    </w:p>
    <w:p>
      <w:pPr>
        <w:pStyle w:val="Heading1"/>
      </w:pPr>
      <w:r>
        <w:t>Extraire les 12 champs demandés</w:t>
      </w:r>
    </w:p>
    <w:p>
      <w:pPr>
        <w:spacing w:before="80" w:after="120"/>
        <w:shd w:fill="F2F2F2"/>
      </w:pPr>
      <w:r>
        <w:rPr>
          <w:rFonts w:ascii="Liberation Mono" w:hAnsi="Liberation Mono"/>
          <w:sz w:val="17"/>
        </w:rPr>
        <w:t>python src/extract_request_summary.py \</w:t>
        <w:br/>
        <w:t xml:space="preserve">  --dump-dir /chemin/vers/superuser.com \</w:t>
        <w:br/>
        <w:t xml:space="preserve">  --output resume-1823849.xml \</w:t>
        <w:br/>
        <w:t xml:space="preserve">  1823849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1F4E78"/>
            <w:vAlign w:val="center"/>
          </w:tcPr>
          <w:p>
            <w:r>
              <w:rPr>
                <w:b/>
                <w:color w:val="FFFFFF"/>
              </w:rPr>
              <w:t>Élément XML</w:t>
            </w:r>
          </w:p>
        </w:tc>
        <w:tc>
          <w:tcPr>
            <w:tcW w:type="dxa" w:w="5100"/>
            <w:shd w:fill="1F4E78"/>
            <w:vAlign w:val="center"/>
          </w:tcPr>
          <w:p>
            <w:r>
              <w:rPr>
                <w:b/>
                <w:color w:val="FFFFFF"/>
              </w:rPr>
              <w:t>Information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question_id</w:t>
            </w:r>
          </w:p>
        </w:tc>
        <w:tc>
          <w:tcPr>
            <w:tcW w:type="dxa" w:w="5100"/>
            <w:vAlign w:val="top"/>
          </w:tcPr>
          <w:p>
            <w:r>
              <w:t>N° requête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question_body</w:t>
            </w:r>
          </w:p>
        </w:tc>
        <w:tc>
          <w:tcPr>
            <w:tcW w:type="dxa" w:w="5100"/>
            <w:vAlign w:val="top"/>
          </w:tcPr>
          <w:p>
            <w:r>
              <w:t>Contenu requête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question_date</w:t>
            </w:r>
          </w:p>
        </w:tc>
        <w:tc>
          <w:tcPr>
            <w:tcW w:type="dxa" w:w="5100"/>
            <w:vAlign w:val="top"/>
          </w:tcPr>
          <w:p>
            <w:r>
              <w:t>Date requête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first_comment_id</w:t>
            </w:r>
          </w:p>
        </w:tc>
        <w:tc>
          <w:tcPr>
            <w:tcW w:type="dxa" w:w="5100"/>
            <w:vAlign w:val="top"/>
          </w:tcPr>
          <w:p>
            <w:r>
              <w:t>N° premier commentaire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first_comment_text</w:t>
            </w:r>
          </w:p>
        </w:tc>
        <w:tc>
          <w:tcPr>
            <w:tcW w:type="dxa" w:w="5100"/>
            <w:vAlign w:val="top"/>
          </w:tcPr>
          <w:p>
            <w:r>
              <w:t>Contenu premier commentaire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first_comment_date</w:t>
            </w:r>
          </w:p>
        </w:tc>
        <w:tc>
          <w:tcPr>
            <w:tcW w:type="dxa" w:w="5100"/>
            <w:vAlign w:val="top"/>
          </w:tcPr>
          <w:p>
            <w:r>
              <w:t>Date premier commentaire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first_answer_id</w:t>
            </w:r>
          </w:p>
        </w:tc>
        <w:tc>
          <w:tcPr>
            <w:tcW w:type="dxa" w:w="5100"/>
            <w:vAlign w:val="top"/>
          </w:tcPr>
          <w:p>
            <w:r>
              <w:t>N° première réponse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first_answer_body</w:t>
            </w:r>
          </w:p>
        </w:tc>
        <w:tc>
          <w:tcPr>
            <w:tcW w:type="dxa" w:w="5100"/>
            <w:vAlign w:val="top"/>
          </w:tcPr>
          <w:p>
            <w:r>
              <w:t>Contenu première réponse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first_answer_date</w:t>
            </w:r>
          </w:p>
        </w:tc>
        <w:tc>
          <w:tcPr>
            <w:tcW w:type="dxa" w:w="5100"/>
            <w:vAlign w:val="top"/>
          </w:tcPr>
          <w:p>
            <w:r>
              <w:t>Date première réponse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accepted_answer_id</w:t>
            </w:r>
          </w:p>
        </w:tc>
        <w:tc>
          <w:tcPr>
            <w:tcW w:type="dxa" w:w="5100"/>
            <w:vAlign w:val="top"/>
          </w:tcPr>
          <w:p>
            <w:r>
              <w:t>N° réponse acceptée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accepted_answer_body</w:t>
            </w:r>
          </w:p>
        </w:tc>
        <w:tc>
          <w:tcPr>
            <w:tcW w:type="dxa" w:w="5100"/>
            <w:vAlign w:val="top"/>
          </w:tcPr>
          <w:p>
            <w:r>
              <w:t>Contenu réponse acceptée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accepted_answer_date</w:t>
            </w:r>
          </w:p>
        </w:tc>
        <w:tc>
          <w:tcPr>
            <w:tcW w:type="dxa" w:w="5100"/>
            <w:vAlign w:val="top"/>
          </w:tcPr>
          <w:p>
            <w:r>
              <w:t>Date de publication de la réponse acceptée</w:t>
            </w:r>
          </w:p>
        </w:tc>
      </w:tr>
    </w:tbl>
    <w:p>
      <w:pPr>
        <w:pStyle w:val="Heading1"/>
      </w:pPr>
      <w:r>
        <w:t>Résoudre les erreurs courantes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100"/>
        <w:gridCol w:w="5100"/>
      </w:tblGrid>
      <w:tr>
        <w:trPr>
          <w:tblHeader w:val="true"/>
          <w:cantSplit/>
        </w:trPr>
        <w:tc>
          <w:tcPr>
            <w:tcW w:type="dxa" w:w="5100"/>
            <w:shd w:fill="1F4E78"/>
            <w:vAlign w:val="center"/>
          </w:tcPr>
          <w:p>
            <w:r>
              <w:rPr>
                <w:b/>
                <w:color w:val="FFFFFF"/>
              </w:rPr>
              <w:t>Message</w:t>
            </w:r>
          </w:p>
        </w:tc>
        <w:tc>
          <w:tcPr>
            <w:tcW w:type="dxa" w:w="5100"/>
            <w:shd w:fill="1F4E78"/>
            <w:vAlign w:val="center"/>
          </w:tcPr>
          <w:p>
            <w:r>
              <w:rPr>
                <w:b/>
                <w:color w:val="FFFFFF"/>
              </w:rPr>
              <w:t>Action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file not found</w:t>
            </w:r>
          </w:p>
        </w:tc>
        <w:tc>
          <w:tcPr>
            <w:tcW w:type="dxa" w:w="5100"/>
            <w:vAlign w:val="top"/>
          </w:tcPr>
          <w:p>
            <w:r>
              <w:t>Vérifiez que Posts.xml et Comments.xml se trouvent directement dans --dump-dir.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post ID(s) not found</w:t>
            </w:r>
          </w:p>
        </w:tc>
        <w:tc>
          <w:tcPr>
            <w:tcW w:type="dxa" w:w="5100"/>
            <w:vAlign w:val="top"/>
          </w:tcPr>
          <w:p>
            <w:r>
              <w:t>Vérifiez le site et l’identifiant de question.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post ID(s) are not questions</w:t>
            </w:r>
          </w:p>
        </w:tc>
        <w:tc>
          <w:tcPr>
            <w:tcW w:type="dxa" w:w="5100"/>
            <w:vAlign w:val="top"/>
          </w:tcPr>
          <w:p>
            <w:r>
              <w:t>Utilisez l’identifiant du post de type question.</w:t>
            </w:r>
          </w:p>
        </w:tc>
      </w:tr>
      <w:tr>
        <w:trPr>
          <w:cantSplit/>
        </w:trPr>
        <w:tc>
          <w:tcPr>
            <w:tcW w:type="dxa" w:w="5100"/>
            <w:vAlign w:val="top"/>
          </w:tcPr>
          <w:p>
            <w:r>
              <w:t>invalid CreationDate</w:t>
            </w:r>
          </w:p>
        </w:tc>
        <w:tc>
          <w:tcPr>
            <w:tcW w:type="dxa" w:w="5100"/>
            <w:vAlign w:val="top"/>
          </w:tcPr>
          <w:p>
            <w:r>
              <w:t>Conservez le fichier XML source officiel et vérifiez son intégrité.</w:t>
            </w:r>
          </w:p>
        </w:tc>
      </w:tr>
    </w:tbl>
    <w:p>
      <w:pPr>
        <w:pStyle w:val="Heading1"/>
      </w:pPr>
      <w:r>
        <w:t>Exemples vérifiés</w:t>
      </w:r>
    </w:p>
    <w:p>
      <w:pPr>
        <w:pStyle w:val="ListBullet"/>
      </w:pPr>
      <w:r>
        <w:t>data/examples/complete_thread_example.xml</w:t>
      </w:r>
    </w:p>
    <w:p>
      <w:pPr>
        <w:pStyle w:val="ListBullet"/>
      </w:pPr>
      <w:r>
        <w:t>data/examples/softwareengineering_request_summary_example.xml</w:t>
      </w:r>
    </w:p>
    <w:p>
      <w:pPr>
        <w:pStyle w:val="ListBullet"/>
      </w:pPr>
      <w:r>
        <w:t>data/examples/superuser_request_summary_example.xml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Projet Stack Exchange difficulté humain–modèle — Guide pratique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