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ptos Display" w:hAnsi="Aptos Display"/>
          <w:b/>
          <w:color w:val="1F4E78"/>
          <w:sz w:val="44"/>
        </w:rPr>
        <w:t>Project Overview: From Stack Exchange Access to Results</w:t>
      </w:r>
    </w:p>
    <w:p>
      <w:pPr>
        <w:spacing w:before="0" w:after="100" w:line="240" w:lineRule="auto"/>
        <w:jc w:val="center"/>
      </w:pPr>
      <w:r>
        <w:rPr>
          <w:color w:val="595959"/>
          <w:sz w:val="19"/>
        </w:rPr>
        <w:t>Current scope: Super User and Software Engineering • Common question period: 2024 • Dump snapshot: 20 April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5590"/>
      </w:tblGrid>
      <w:tr>
        <w:trPr>
          <w:cantSplit/>
        </w:trPr>
        <w:tc>
          <w:tcPr>
            <w:tcW w:type="dxa" w:w="15309"/>
            <w:shd w:fill="F2F2F2"/>
            <w:tcMar>
              <w:top w:w="85" w:type="dxa"/>
              <w:start w:w="150" w:type="dxa"/>
              <w:bottom w:w="85" w:type="dxa"/>
              <w:end w:w="15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F4E78"/>
                <w:sz w:val="18"/>
              </w:rPr>
              <w:t xml:space="preserve">Research goal: </w:t>
            </w:r>
            <w:r>
              <w:rPr>
                <w:color w:val="25303A"/>
                <w:sz w:val="18"/>
              </w:rPr>
              <w:t>organize and analyze Stack Exchange question threads through reproducible XML extraction, documented characteristics, validation, and exploratory analysis.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3118"/>
        <w:gridCol w:w="3118"/>
        <w:gridCol w:w="3118"/>
        <w:gridCol w:w="3118"/>
        <w:gridCol w:w="3118"/>
      </w:tblGrid>
      <w:tr>
        <w:trPr>
          <w:cantSplit/>
        </w:trPr>
        <w:tc>
          <w:tcPr>
            <w:tcW w:type="dxa" w:w="47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80" w:line="240" w:lineRule="auto"/>
              <w:jc w:val="center"/>
            </w:pPr>
            <w:r>
              <w:rPr>
                <w:b/>
                <w:color w:val="1F4E78"/>
                <w:sz w:val="24"/>
              </w:rPr>
              <w:t>1. ACCESS AND INPUTS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b/>
                <w:color w:val="25303A"/>
                <w:sz w:val="17"/>
              </w:rPr>
              <w:t xml:space="preserve">Published statistics. </w:t>
            </w:r>
            <w:r>
              <w:rPr>
                <w:color w:val="25303A"/>
                <w:sz w:val="17"/>
              </w:rPr>
              <w:t>Use official site and tag pages for network-level counts without scanning local XML.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b/>
                <w:color w:val="25303A"/>
                <w:sz w:val="17"/>
              </w:rPr>
              <w:t xml:space="preserve">Public dump archives. </w:t>
            </w:r>
            <w:r>
              <w:rPr>
                <w:color w:val="25303A"/>
                <w:sz w:val="17"/>
              </w:rPr>
              <w:t>Obtain the Super User and Software Engineering snapshots distributed by Stack Exchange.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b/>
                <w:color w:val="25303A"/>
                <w:sz w:val="17"/>
              </w:rPr>
              <w:t xml:space="preserve">Required XML files. </w:t>
            </w:r>
            <w:r>
              <w:rPr>
                <w:color w:val="25303A"/>
                <w:sz w:val="17"/>
              </w:rPr>
              <w:t>Posts.xml contains questions and answers; Comments.xml contains comments; Votes.xml supplies acceptance events.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b/>
                <w:color w:val="25303A"/>
                <w:sz w:val="17"/>
              </w:rPr>
              <w:t xml:space="preserve">Provenance. </w:t>
            </w:r>
            <w:r>
              <w:rPr>
                <w:color w:val="25303A"/>
                <w:sz w:val="17"/>
              </w:rPr>
              <w:t>Keep the site name, source paths, dump date, file sizes, and generation time.</w:t>
            </w:r>
          </w:p>
        </w:tc>
        <w:tc>
          <w:tcPr>
            <w:tcW w:type="dxa" w:w="3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F4E78"/>
                <w:sz w:val="50"/>
              </w:rPr>
              <w:t>→</w:t>
            </w:r>
          </w:p>
        </w:tc>
        <w:tc>
          <w:tcPr>
            <w:tcW w:type="dxa" w:w="47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before="0" w:after="80" w:line="240" w:lineRule="auto"/>
              <w:jc w:val="center"/>
            </w:pPr>
            <w:r>
              <w:rPr>
                <w:b/>
                <w:color w:val="1F4E78"/>
                <w:sz w:val="24"/>
              </w:rPr>
              <w:t>2. PROCESSING AND QUALITY CONTROL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b/>
                <w:color w:val="25303A"/>
                <w:sz w:val="17"/>
              </w:rPr>
              <w:t xml:space="preserve">Common selection. </w:t>
            </w:r>
            <w:r>
              <w:rPr>
                <w:color w:val="25303A"/>
                <w:sz w:val="17"/>
              </w:rPr>
              <w:t>Select questions created from 1 January to 31 December 2024 for a comparable observation period.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b/>
                <w:color w:val="25303A"/>
                <w:sz w:val="17"/>
              </w:rPr>
              <w:t xml:space="preserve">Targeted XML branch. </w:t>
            </w:r>
            <w:r>
              <w:rPr>
                <w:color w:val="25303A"/>
                <w:sz w:val="17"/>
              </w:rPr>
              <w:t>Create complete thread XML or the requested twelve-field XML for one or several question IDs.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b/>
                <w:color w:val="25303A"/>
                <w:sz w:val="17"/>
              </w:rPr>
              <w:t xml:space="preserve">Characteristic branch. </w:t>
            </w:r>
            <w:r>
              <w:rPr>
                <w:color w:val="25303A"/>
                <w:sz w:val="17"/>
              </w:rPr>
              <w:t>Calculate 47 documented question-level fields defined by config/characteristics.tsv.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b/>
                <w:color w:val="25303A"/>
                <w:sz w:val="17"/>
              </w:rPr>
              <w:t xml:space="preserve">Quality gate. </w:t>
            </w:r>
            <w:r>
              <w:rPr>
                <w:color w:val="25303A"/>
                <w:sz w:val="17"/>
              </w:rPr>
              <w:t>Stream large XML files, validate identifiers and dates, preserve source rows, and publish outputs atomically.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b/>
                <w:color w:val="25303A"/>
                <w:sz w:val="17"/>
              </w:rPr>
              <w:t xml:space="preserve">Audit outputs. </w:t>
            </w:r>
            <w:r>
              <w:rPr>
                <w:color w:val="25303A"/>
                <w:sz w:val="17"/>
              </w:rPr>
              <w:t>Write validation.tsv and run_metadata.json beside every characteristic table.</w:t>
            </w:r>
          </w:p>
        </w:tc>
        <w:tc>
          <w:tcPr>
            <w:tcW w:type="dxa" w:w="3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F4E78"/>
                <w:sz w:val="50"/>
              </w:rPr>
              <w:t>→</w:t>
            </w:r>
          </w:p>
        </w:tc>
        <w:tc>
          <w:tcPr>
            <w:tcW w:type="dxa" w:w="473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2F0D9"/>
          </w:tcPr>
          <w:p>
            <w:pPr>
              <w:spacing w:before="0" w:after="80" w:line="240" w:lineRule="auto"/>
              <w:jc w:val="center"/>
            </w:pPr>
            <w:r>
              <w:rPr>
                <w:b/>
                <w:color w:val="548235"/>
                <w:sz w:val="24"/>
              </w:rPr>
              <w:t>3. ANALYSIS AND CURRENT RESULTS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b/>
                <w:color w:val="25303A"/>
                <w:sz w:val="17"/>
              </w:rPr>
              <w:t xml:space="preserve">Generic EDA. </w:t>
            </w:r>
            <w:r>
              <w:rPr>
                <w:color w:val="25303A"/>
                <w:sz w:val="17"/>
              </w:rPr>
              <w:t>Load either compatible TSV through one editable DATA_FILE setting.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b/>
                <w:color w:val="25303A"/>
                <w:sz w:val="17"/>
              </w:rPr>
              <w:t xml:space="preserve">Analyses. </w:t>
            </w:r>
            <w:r>
              <w:rPr>
                <w:color w:val="25303A"/>
                <w:sz w:val="17"/>
              </w:rPr>
              <w:t>Report cumulative outcomes, readable distributions, tag patterns, meaningful correlations, and concrete cases.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b/>
                <w:color w:val="25303A"/>
                <w:sz w:val="17"/>
              </w:rPr>
              <w:t xml:space="preserve">Verified annual tables. </w:t>
            </w:r>
            <w:r>
              <w:rPr>
                <w:color w:val="25303A"/>
                <w:sz w:val="17"/>
              </w:rPr>
              <w:t>950 Software Engineering questions and 11,578 Super User questions; no validation failures.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b/>
                <w:color w:val="25303A"/>
                <w:sz w:val="17"/>
              </w:rPr>
              <w:t xml:space="preserve">Reusable deliverables. </w:t>
            </w:r>
            <w:r>
              <w:rPr>
                <w:color w:val="25303A"/>
                <w:sz w:val="17"/>
              </w:rPr>
              <w:t>Provide XML examples, the 47-field dictionary, published site/tag statistics, figures, tables, and interpretations.</w:t>
            </w:r>
          </w:p>
          <w:p>
            <w:pPr>
              <w:pStyle w:val="ListBullet"/>
              <w:spacing w:before="0" w:after="40" w:line="240" w:lineRule="auto"/>
            </w:pPr>
            <w:r>
              <w:rPr>
                <w:b/>
                <w:color w:val="25303A"/>
                <w:sz w:val="17"/>
              </w:rPr>
              <w:t xml:space="preserve">Transparent warnings. </w:t>
            </w:r>
            <w:r>
              <w:rPr>
                <w:color w:val="25303A"/>
                <w:sz w:val="17"/>
              </w:rPr>
              <w:t>Keep source-counter differences visible in validation instead of hiding them.</w:t>
            </w:r>
          </w:p>
        </w:tc>
      </w:tr>
    </w:tbl>
    <w:p>
      <w:pPr>
        <w:spacing w:before="60" w:after="40" w:line="240" w:lineRule="auto"/>
        <w:jc w:val="center"/>
      </w:pPr>
      <w:r>
        <w:rPr>
          <w:b/>
          <w:color w:val="1F4E78"/>
          <w:sz w:val="18"/>
        </w:rPr>
        <w:t>THREE CONCRETE DATA PATHS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</w:tblPr>
      <w:tblGrid>
        <w:gridCol w:w="3897"/>
        <w:gridCol w:w="3897"/>
        <w:gridCol w:w="3897"/>
        <w:gridCol w:w="3897"/>
      </w:tblGrid>
      <w:tr>
        <w:trPr>
          <w:tblHeader w:val="true"/>
          <w:cantSplit/>
        </w:trPr>
        <w:tc>
          <w:tcPr>
            <w:tcW w:type="dxa" w:w="2551"/>
            <w:shd w:fill="1F4E78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type="dxa" w:w="3402"/>
            <w:shd w:fill="1F4E78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6"/>
              </w:rPr>
              <w:t>Program</w:t>
            </w:r>
          </w:p>
        </w:tc>
        <w:tc>
          <w:tcPr>
            <w:tcW w:type="dxa" w:w="4195"/>
            <w:shd w:fill="1F4E78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6"/>
              </w:rPr>
              <w:t>Immediate output</w:t>
            </w:r>
          </w:p>
        </w:tc>
        <w:tc>
          <w:tcPr>
            <w:tcW w:type="dxa" w:w="5103"/>
            <w:shd w:fill="1F4E78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6"/>
              </w:rPr>
              <w:t>Use</w:t>
            </w:r>
          </w:p>
        </w:tc>
      </w:tr>
      <w:tr>
        <w:trPr>
          <w:cantSplit/>
        </w:trPr>
        <w:tc>
          <w:tcPr>
            <w:tcW w:type="dxa" w:w="2551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5303A"/>
                <w:sz w:val="15"/>
              </w:rPr>
              <w:t>Posts.xml + Comments.xml</w:t>
            </w:r>
          </w:p>
        </w:tc>
        <w:tc>
          <w:tcPr>
            <w:tcW w:type="dxa" w:w="3402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5303A"/>
                <w:sz w:val="15"/>
              </w:rPr>
              <w:t>extract_threads.py</w:t>
            </w:r>
          </w:p>
        </w:tc>
        <w:tc>
          <w:tcPr>
            <w:tcW w:type="dxa" w:w="4195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5303A"/>
                <w:sz w:val="15"/>
              </w:rPr>
              <w:t>Complete thread XML</w:t>
            </w:r>
          </w:p>
        </w:tc>
        <w:tc>
          <w:tcPr>
            <w:tcW w:type="dxa" w:w="5103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5303A"/>
                <w:sz w:val="15"/>
              </w:rPr>
              <w:t>Inspect or share a question, its question comments, and all answers.</w:t>
            </w:r>
          </w:p>
        </w:tc>
      </w:tr>
      <w:tr>
        <w:trPr>
          <w:cantSplit/>
        </w:trPr>
        <w:tc>
          <w:tcPr>
            <w:tcW w:type="dxa" w:w="2551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5303A"/>
                <w:sz w:val="15"/>
              </w:rPr>
              <w:t>Posts.xml + Comments.xml</w:t>
            </w:r>
          </w:p>
        </w:tc>
        <w:tc>
          <w:tcPr>
            <w:tcW w:type="dxa" w:w="3402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5303A"/>
                <w:sz w:val="15"/>
              </w:rPr>
              <w:t>extract_request_summary.py</w:t>
            </w:r>
          </w:p>
        </w:tc>
        <w:tc>
          <w:tcPr>
            <w:tcW w:type="dxa" w:w="4195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5303A"/>
                <w:sz w:val="15"/>
              </w:rPr>
              <w:t>Twelve-field XML</w:t>
            </w:r>
          </w:p>
        </w:tc>
        <w:tc>
          <w:tcPr>
            <w:tcW w:type="dxa" w:w="5103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5303A"/>
                <w:sz w:val="15"/>
              </w:rPr>
              <w:t>Answer the supervisors’ exact extraction request for one or several questions.</w:t>
            </w:r>
          </w:p>
        </w:tc>
      </w:tr>
      <w:tr>
        <w:trPr>
          <w:cantSplit/>
        </w:trPr>
        <w:tc>
          <w:tcPr>
            <w:tcW w:type="dxa" w:w="2551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5303A"/>
                <w:sz w:val="15"/>
              </w:rPr>
              <w:t>Posts.xml + Comments.xml + Votes.xml + schema</w:t>
            </w:r>
          </w:p>
        </w:tc>
        <w:tc>
          <w:tcPr>
            <w:tcW w:type="dxa" w:w="3402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5303A"/>
                <w:sz w:val="15"/>
              </w:rPr>
              <w:t>build_characteristics.py</w:t>
            </w:r>
          </w:p>
        </w:tc>
        <w:tc>
          <w:tcPr>
            <w:tcW w:type="dxa" w:w="4195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5303A"/>
                <w:sz w:val="15"/>
              </w:rPr>
              <w:t>TSV + validation + metadata</w:t>
            </w:r>
          </w:p>
        </w:tc>
        <w:tc>
          <w:tcPr>
            <w:tcW w:type="dxa" w:w="5103"/>
            <w:tcMar>
              <w:top w:w="45" w:type="dxa"/>
              <w:start w:w="80" w:type="dxa"/>
              <w:bottom w:w="4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color w:val="25303A"/>
                <w:sz w:val="15"/>
              </w:rPr>
              <w:t>Run the generic EDA and preserve reproducible evidence.</w:t>
            </w:r>
          </w:p>
        </w:tc>
      </w:tr>
    </w:tbl>
    <w:p>
      <w:pPr>
        <w:spacing w:before="60" w:after="20" w:line="240" w:lineRule="auto"/>
        <w:jc w:val="center"/>
      </w:pPr>
      <w:r>
        <w:rPr>
          <w:b/>
          <w:color w:val="548235"/>
          <w:sz w:val="18"/>
        </w:rPr>
        <w:t>VERIFIED OUTPUTS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9D18E"/>
          <w:left w:val="single" w:sz="6" w:space="0" w:color="A9D18E"/>
          <w:bottom w:val="single" w:sz="6" w:space="0" w:color="A9D18E"/>
          <w:right w:val="single" w:sz="6" w:space="0" w:color="A9D18E"/>
          <w:insideH w:val="single" w:sz="6" w:space="0" w:color="A9D18E"/>
          <w:insideV w:val="single" w:sz="6" w:space="0" w:color="A9D18E"/>
        </w:tblBorders>
      </w:tblPr>
      <w:tblGrid>
        <w:gridCol w:w="15590"/>
      </w:tblGrid>
      <w:tr>
        <w:trPr>
          <w:cantSplit/>
        </w:trPr>
        <w:tc>
          <w:tcPr>
            <w:tcW w:type="dxa" w:w="15309"/>
            <w:shd w:fill="E2F0D9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25303A"/>
                <w:sz w:val="17"/>
              </w:rPr>
            </w:r>
            <w:r>
              <w:rPr>
                <w:b w:val="0"/>
                <w:color w:val="25303A"/>
                <w:sz w:val="17"/>
              </w:rPr>
            </w:r>
            <w:r>
              <w:rPr>
                <w:b/>
                <w:color w:val="25303A"/>
                <w:sz w:val="17"/>
              </w:rPr>
            </w:r>
            <w:r>
              <w:rPr>
                <w:b w:val="0"/>
                <w:color w:val="25303A"/>
                <w:sz w:val="17"/>
              </w:rPr>
            </w:r>
            <w:r>
              <w:rPr>
                <w:b/>
                <w:color w:val="25303A"/>
                <w:sz w:val="17"/>
              </w:rPr>
            </w:r>
            <w:r>
              <w:rPr>
                <w:b w:val="0"/>
                <w:color w:val="25303A"/>
                <w:sz w:val="17"/>
              </w:rPr>
            </w:r>
            <w:r>
              <w:rPr>
                <w:b/>
                <w:color w:val="25303A"/>
                <w:sz w:val="17"/>
              </w:rPr>
            </w:r>
            <w:r>
              <w:rPr>
                <w:b/>
                <w:color w:val="25303A"/>
                <w:sz w:val="17"/>
              </w:rPr>
              <w:t>Complete-thread XML  •  twelve-field XML  •  47-field TSV  •  validation and metadata  •  data dictionary  •  generic EDA  •  published site/tag statistics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567" w:right="624" w:bottom="510" w:left="624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color w:val="595959"/>
        <w:sz w:val="14"/>
      </w:rPr>
      <w:t>Stack Exchange question-difficulty project • Current workflow overview • 10 July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5303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