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Première analyse guidée</w:t>
      </w:r>
    </w:p>
    <w:p>
      <w:r>
        <w:rPr>
          <w:b/>
          <w:sz w:val="24"/>
        </w:rPr>
        <w:t>Du dump XML à un notebook EDA exécuté de bout en bout</w:t>
      </w:r>
    </w:p>
    <w:p>
      <w:r>
        <w:rPr>
          <w:i/>
          <w:color w:val="5A5A5A"/>
        </w:rPr>
        <w:t>Type Diátaxis : Tutoriel</w:t>
      </w:r>
    </w:p>
    <w:p/>
    <w:p>
      <w:pPr>
        <w:pStyle w:val="Heading1"/>
      </w:pPr>
      <w:r>
        <w:t>Résultat visé</w:t>
      </w:r>
    </w:p>
    <w:p>
      <w:r>
        <w:t>À la fin de ce tutoriel, vous aurez construit un petit tableau de 20 questions à partir d’un dump Stack Exchange, vérifié ses contrôles et exécuté le notebook générique sur ce tableau.</w:t>
      </w:r>
    </w:p>
    <w:p>
      <w:pPr>
        <w:pStyle w:val="Heading1"/>
      </w:pPr>
      <w:r>
        <w:t>1. Préparer l’environnement</w:t>
      </w:r>
    </w:p>
    <w:p>
      <w:pPr>
        <w:pStyle w:val="ListBullet"/>
      </w:pPr>
      <w:r>
        <w:t>Python 3.10 ou version plus récente.</w:t>
      </w:r>
    </w:p>
    <w:p>
      <w:pPr>
        <w:pStyle w:val="ListBullet"/>
      </w:pPr>
      <w:r>
        <w:t>Un dossier de dump contenant Posts.xml, Comments.xml et Votes.xml.</w:t>
      </w:r>
    </w:p>
    <w:p>
      <w:pPr>
        <w:pStyle w:val="ListBullet"/>
      </w:pPr>
      <w:r>
        <w:t>Un terminal ouvert à la racine du projet stackexchange-difficulty.</w:t>
      </w:r>
    </w:p>
    <w:p>
      <w:pPr>
        <w:spacing w:before="80" w:after="120"/>
        <w:shd w:fill="F2F2F2"/>
      </w:pPr>
      <w:r>
        <w:rPr>
          <w:rFonts w:ascii="Liberation Mono" w:hAnsi="Liberation Mono"/>
          <w:sz w:val="17"/>
        </w:rPr>
        <w:t>python3 -m venv .venv</w:t>
        <w:br/>
        <w:t>source .venv/bin/activate</w:t>
        <w:br/>
        <w:t>python -m pip install -r requirements.txt</w:t>
      </w:r>
    </w:p>
    <w:p>
      <w:pPr>
        <w:pStyle w:val="Heading1"/>
      </w:pPr>
      <w:r>
        <w:t>2. Construire un échantillon de vérification</w:t>
      </w:r>
    </w:p>
    <w:p>
      <w:r>
        <w:t>La commande suivante sélectionne les 20 premières questions de 2024 dans l’ordre chronologique. Adaptez uniquement le chemin du dump et le nom du site.</w:t>
      </w:r>
    </w:p>
    <w:p>
      <w:pPr>
        <w:spacing w:before="80" w:after="120"/>
        <w:shd w:fill="F2F2F2"/>
      </w:pPr>
      <w:r>
        <w:rPr>
          <w:rFonts w:ascii="Liberation Mono" w:hAnsi="Liberation Mono"/>
          <w:sz w:val="17"/>
        </w:rPr>
        <w:t>python src/build_characteristics.py \</w:t>
        <w:br/>
        <w:t xml:space="preserve">  --dump-dir /chemin/vers/superuser.com \</w:t>
        <w:br/>
        <w:t xml:space="preserve">  --site superuser.com \</w:t>
        <w:br/>
        <w:t xml:space="preserve">  --dump-date 2026-04-20 \</w:t>
        <w:br/>
        <w:t xml:space="preserve">  --start-date 2024-01-01 \</w:t>
        <w:br/>
        <w:t xml:space="preserve">  --end-date 2024-12-31 \</w:t>
        <w:br/>
        <w:t xml:space="preserve">  --limit 20 \</w:t>
        <w:br/>
        <w:t xml:space="preserve">  --output-dir data/processed/superuser-2024-pilot</w:t>
      </w:r>
    </w:p>
    <w:p>
      <w:r>
        <w:br w:type="page"/>
      </w:r>
    </w:p>
    <w:p>
      <w:pPr>
        <w:pStyle w:val="Heading1"/>
      </w:pPr>
      <w:r>
        <w:t>3. Vérifier les trois sorties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1F4E78"/>
            <w:vAlign w:val="center"/>
          </w:tcPr>
          <w:p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5100"/>
            <w:shd w:fill="1F4E78"/>
            <w:vAlign w:val="center"/>
          </w:tcPr>
          <w:p>
            <w:r>
              <w:rPr>
                <w:b/>
                <w:color w:val="FFFFFF"/>
              </w:rPr>
              <w:t>Ce que vous devez vérifier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thread_characteristics.tsv</w:t>
            </w:r>
          </w:p>
        </w:tc>
        <w:tc>
          <w:tcPr>
            <w:tcW w:type="dxa" w:w="5100"/>
            <w:vAlign w:val="top"/>
          </w:tcPr>
          <w:p>
            <w:r>
              <w:t>20 lignes de données et les 47 colonnes décrites dans le dictionnaire.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validation.tsv</w:t>
            </w:r>
          </w:p>
        </w:tc>
        <w:tc>
          <w:tcPr>
            <w:tcW w:type="dxa" w:w="5100"/>
            <w:vAlign w:val="top"/>
          </w:tcPr>
          <w:p>
            <w:r>
              <w:t>Aucune ligne au statut FAIL. Un statut WARN signale une différence source conservée explicitement.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run_metadata.json</w:t>
            </w:r>
          </w:p>
        </w:tc>
        <w:tc>
          <w:tcPr>
            <w:tcW w:type="dxa" w:w="5100"/>
            <w:vAlign w:val="top"/>
          </w:tcPr>
          <w:p>
            <w:r>
              <w:t>Site, période, date du dump, sources et nombre de lignes.</w:t>
            </w:r>
          </w:p>
        </w:tc>
      </w:tr>
    </w:tbl>
    <w:p>
      <w:pPr>
        <w:pStyle w:val="Heading1"/>
      </w:pPr>
      <w:r>
        <w:t>4. Exécuter le notebook générique</w:t>
      </w:r>
    </w:p>
    <w:p>
      <w:r>
        <w:t>Ouvrez notebooks/stackexchange_eda.ipynb. Dans la cellule « Editable settings », utilisez :</w:t>
      </w:r>
    </w:p>
    <w:p>
      <w:pPr>
        <w:spacing w:before="80" w:after="120"/>
        <w:shd w:fill="F2F2F2"/>
      </w:pPr>
      <w:r>
        <w:rPr>
          <w:rFonts w:ascii="Liberation Mono" w:hAnsi="Liberation Mono"/>
          <w:sz w:val="17"/>
        </w:rPr>
        <w:t>DATA_FILE = Path("../data/processed/superuser-2024-pilot/thread_characteristics.tsv")</w:t>
      </w:r>
    </w:p>
    <w:p>
      <w:pPr>
        <w:spacing w:before="80" w:after="120"/>
        <w:shd w:fill="F2F2F2"/>
      </w:pPr>
      <w:r>
        <w:rPr>
          <w:rFonts w:ascii="Liberation Mono" w:hAnsi="Liberation Mono"/>
          <w:sz w:val="17"/>
        </w:rPr>
        <w:t>cd notebooks</w:t>
        <w:br/>
        <w:t>jupyter nbconvert --to notebook --execute --inplace stackexchange_eda.ipynb</w:t>
      </w:r>
    </w:p>
    <w:p>
      <w:pPr>
        <w:pStyle w:val="Heading1"/>
      </w:pPr>
      <w:r>
        <w:t>5. Reconnaître une exécution réussie</w:t>
      </w:r>
    </w:p>
    <w:p>
      <w:pPr>
        <w:pStyle w:val="ListBullet"/>
      </w:pPr>
      <w:r>
        <w:t>La première table affiche un seul site, 20 questions et la période demandée.</w:t>
      </w:r>
    </w:p>
    <w:p>
      <w:pPr>
        <w:pStyle w:val="ListBullet"/>
      </w:pPr>
      <w:r>
        <w:t>Les figures portent les numéros 1 à 6.</w:t>
      </w:r>
    </w:p>
    <w:p>
      <w:pPr>
        <w:pStyle w:val="ListBullet"/>
      </w:pPr>
      <w:r>
        <w:t>Les distributions utilisent des plages explicites et conservent les valeurs extrêmes dans la dernière catégorie.</w:t>
      </w:r>
    </w:p>
    <w:p>
      <w:pPr>
        <w:pStyle w:val="ListBullet"/>
      </w:pPr>
      <w:r>
        <w:t>La section finale fournit des URL de questions à lire.</w:t>
      </w:r>
    </w:p>
    <w:p>
      <w:pPr>
        <w:pStyle w:val="ListBullet"/>
      </w:pPr>
      <w:r>
        <w:t>Chaque figure est suivie d’une interprétation calculée à partir des données.</w:t>
      </w:r>
    </w:p>
    <w:p>
      <w:pPr>
        <w:pStyle w:val="Heading1"/>
      </w:pPr>
      <w:r>
        <w:t>Étape suivante</w:t>
      </w:r>
    </w:p>
    <w:p>
      <w:r>
        <w:t>Relancez la construction sans --limit pour produire le tableau annuel. Le notebook garde exactement la même structure et seul DATA_FILE change.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 Stack Exchange difficulté humain–modèle — Tutoriel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