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Technical Architecture and Product Handoff</w:t>
      </w:r>
    </w:p>
    <w:p>
      <w:pPr>
        <w:pStyle w:val="Subtitle"/>
        <w:jc w:val="center"/>
      </w:pPr>
      <w:r>
        <w:t>Product intent, system design, ownership, and decision context</w:t>
      </w:r>
    </w:p>
    <w:p/>
    <w:p>
      <w:pPr>
        <w:jc w:val="center"/>
      </w:pPr>
      <w:r>
        <w:rPr>
          <w:color w:val="5F6B7A"/>
        </w:rPr>
        <w:t>Audience: Product managers, technical leaders, developers, and QA</w:t>
      </w:r>
    </w:p>
    <w:p>
      <w:pPr>
        <w:jc w:val="center"/>
      </w:pPr>
      <w:r>
        <w:rPr>
          <w:color w:val="5F6B7A"/>
        </w:rPr>
        <w:t>Version 1.9 | Sprint 19 | July 2026</w:t>
      </w:r>
    </w:p>
    <w:p>
      <w:r>
        <w:br w:type="page"/>
      </w:r>
    </w:p>
    <w:p>
      <w:pPr>
        <w:spacing w:before="120" w:after="160"/>
        <w:ind w:left="259" w:right="259"/>
        <w:shd w:fill="E8EEF5"/>
      </w:pPr>
      <w:r>
        <w:rPr>
          <w:b/>
          <w:color w:val="0B2545"/>
        </w:rPr>
        <w:t xml:space="preserve">How to use this guide: </w:t>
      </w:r>
      <w:r>
        <w:t>Use the executive and product sections for stakeholder briefings; use the architecture and repository sections for scope, risk, and ownership decisions.</w:t>
      </w:r>
    </w:p>
    <w:p>
      <w:pPr>
        <w:pStyle w:val="Heading1"/>
      </w:pPr>
      <w:r>
        <w:t>Contents</w:t>
      </w:r>
    </w:p>
    <w:p>
      <w:pPr>
        <w:pStyle w:val="ListBullet"/>
        <w:spacing w:after="80"/>
        <w:ind w:left="540" w:hanging="271"/>
      </w:pPr>
      <w:r>
        <w:t>Executive Overview</w:t>
      </w:r>
    </w:p>
    <w:p>
      <w:pPr>
        <w:pStyle w:val="ListBullet"/>
        <w:spacing w:after="80"/>
        <w:ind w:left="540" w:hanging="271"/>
      </w:pPr>
      <w:r>
        <w:t>Product Capabilities</w:t>
      </w:r>
    </w:p>
    <w:p>
      <w:pPr>
        <w:pStyle w:val="ListBullet"/>
        <w:spacing w:after="80"/>
        <w:ind w:left="540" w:hanging="271"/>
      </w:pPr>
      <w:r>
        <w:t>REST Code Examples</w:t>
      </w:r>
    </w:p>
    <w:p>
      <w:pPr>
        <w:pStyle w:val="ListBullet"/>
        <w:spacing w:after="80"/>
        <w:ind w:left="540" w:hanging="271"/>
      </w:pPr>
      <w:r>
        <w:t>System Context</w:t>
      </w:r>
    </w:p>
    <w:p>
      <w:pPr>
        <w:pStyle w:val="ListBullet"/>
        <w:spacing w:after="80"/>
        <w:ind w:left="540" w:hanging="271"/>
      </w:pPr>
      <w:r>
        <w:t>Frontend Architecture</w:t>
      </w:r>
    </w:p>
    <w:p>
      <w:pPr>
        <w:pStyle w:val="ListBullet"/>
        <w:spacing w:after="80"/>
        <w:ind w:left="540" w:hanging="271"/>
      </w:pPr>
      <w:r>
        <w:t>Native Architecture</w:t>
      </w:r>
    </w:p>
    <w:p>
      <w:pPr>
        <w:pStyle w:val="ListBullet"/>
        <w:spacing w:after="80"/>
        <w:ind w:left="540" w:hanging="271"/>
      </w:pPr>
      <w:r>
        <w:t>Project Data Model</w:t>
      </w:r>
    </w:p>
    <w:p>
      <w:pPr>
        <w:pStyle w:val="ListBullet"/>
        <w:spacing w:after="80"/>
        <w:ind w:left="540" w:hanging="271"/>
      </w:pPr>
      <w:r>
        <w:t>Request and Flow Execution</w:t>
      </w:r>
    </w:p>
    <w:p>
      <w:pPr>
        <w:pStyle w:val="ListBullet"/>
        <w:spacing w:after="80"/>
        <w:ind w:left="540" w:hanging="271"/>
      </w:pPr>
      <w:r>
        <w:t>OpenAPI Import</w:t>
      </w:r>
    </w:p>
    <w:p>
      <w:pPr>
        <w:pStyle w:val="ListBullet"/>
        <w:spacing w:after="80"/>
        <w:ind w:left="540" w:hanging="271"/>
      </w:pPr>
      <w:r>
        <w:t>Persistence and Recovery</w:t>
      </w:r>
    </w:p>
    <w:p>
      <w:pPr>
        <w:pStyle w:val="ListBullet"/>
        <w:spacing w:after="80"/>
        <w:ind w:left="540" w:hanging="271"/>
      </w:pPr>
      <w:r>
        <w:t>Security Architecture</w:t>
      </w:r>
    </w:p>
    <w:p>
      <w:pPr>
        <w:pStyle w:val="ListBullet"/>
        <w:spacing w:after="80"/>
        <w:ind w:left="540" w:hanging="271"/>
      </w:pPr>
      <w:r>
        <w:t>Build, Test, and Release Architecture</w:t>
      </w:r>
    </w:p>
    <w:p>
      <w:pPr>
        <w:pStyle w:val="ListBullet"/>
        <w:spacing w:after="80"/>
        <w:ind w:left="540" w:hanging="271"/>
      </w:pPr>
      <w:r>
        <w:t>Repository Structure</w:t>
      </w:r>
    </w:p>
    <w:p>
      <w:pPr>
        <w:pStyle w:val="ListBullet"/>
        <w:spacing w:after="80"/>
        <w:ind w:left="540" w:hanging="271"/>
      </w:pPr>
      <w:r>
        <w:t>Architecture Decisions and Constraints</w:t>
      </w:r>
    </w:p>
    <w:p>
      <w:pPr>
        <w:pStyle w:val="ListBullet"/>
        <w:spacing w:after="80"/>
        <w:ind w:left="540" w:hanging="271"/>
      </w:pPr>
      <w:r>
        <w:t>Product Manager Handoff</w:t>
      </w:r>
    </w:p>
    <w:p>
      <w:pPr>
        <w:pStyle w:val="ListBullet"/>
        <w:spacing w:after="80"/>
        <w:ind w:left="540" w:hanging="271"/>
      </w:pPr>
      <w:r>
        <w:t>Documentation Map</w:t>
      </w:r>
    </w:p>
    <w:p>
      <w:pPr>
        <w:pStyle w:val="Heading1"/>
        <w:pageBreakBefore/>
      </w:pPr>
      <w:r>
        <w:t>Executive Overview</w:t>
      </w:r>
    </w:p>
    <w:p>
      <w:r>
        <w:t>Relay Studio is an installable local desktop workbench for developers who need to construct, import, execute, organize, and debug REST APIs without sending project data to a hosted workspace. Its differentiators are selective Swagger/OpenAPI import, visual flow composition, strong secret redaction, local project recovery, and desktop-native execution.</w:t>
      </w:r>
    </w:p>
    <w:p>
      <w:r>
        <w:t>The product is intentionally an unsigned personal developer tool. Paid Apple and Microsoft readiness programs, app stores, hosted collaboration, and enterprise deployment certification are outside the current goal.</w:t>
      </w:r>
    </w:p>
    <w:p>
      <w:pPr>
        <w:pStyle w:val="Heading1"/>
        <w:pageBreakBefore/>
      </w:pPr>
      <w:r>
        <w:t>Product Capabilities</w:t>
      </w:r>
    </w:p>
    <w:p>
      <w:pPr>
        <w:pStyle w:val="ListBullet"/>
        <w:spacing w:after="80"/>
        <w:ind w:left="540" w:hanging="271"/>
      </w:pPr>
      <w:r>
        <w:t>Create, rename, delete, save, reopen, import, and recover local projects.</w:t>
      </w:r>
    </w:p>
    <w:p>
      <w:pPr>
        <w:pStyle w:val="ListBullet"/>
        <w:spacing w:after="80"/>
        <w:ind w:left="540" w:hanging="271"/>
      </w:pPr>
      <w:r>
        <w:t>Design REST services with GET, POST, PUT, PATCH, DELETE, HEAD, and OPTIONS plus parameters, headers, JSON/text/form bodies, multipart text/file parts, auth, timeout, retry, proxy, and environment variables.</w:t>
      </w:r>
    </w:p>
    <w:p>
      <w:pPr>
        <w:pStyle w:val="ListBullet"/>
        <w:spacing w:after="80"/>
        <w:ind w:left="540" w:hanging="271"/>
      </w:pPr>
      <w:r>
        <w:t>Import a Swagger UI page or direct OpenAPI/Swagger definition, explicitly review secondary destinations, resolve bounded same-origin external references, review counts, and select operations.</w:t>
      </w:r>
    </w:p>
    <w:p>
      <w:pPr>
        <w:pStyle w:val="ListBullet"/>
        <w:spacing w:after="80"/>
        <w:ind w:left="540" w:hanging="271"/>
      </w:pPr>
      <w:r>
        <w:t>Generate copyable HTTP, cURL, C#, Java, jQuery, Node.js, PHP, Python, and Ruby examples from request or flow tabs without execution.</w:t>
      </w:r>
    </w:p>
    <w:p>
      <w:pPr>
        <w:pStyle w:val="ListBullet"/>
        <w:spacing w:after="80"/>
        <w:ind w:left="540" w:hanging="271"/>
      </w:pPr>
      <w:r>
        <w:t>Run and cancel individual requests, inspect formatted responses and final origin, and export redacted diagnostics with a request inventory.</w:t>
      </w:r>
    </w:p>
    <w:p>
      <w:pPr>
        <w:pStyle w:val="ListBullet"/>
        <w:spacing w:after="80"/>
        <w:ind w:left="540" w:hanging="271"/>
      </w:pPr>
      <w:r>
        <w:t>Create a new GET request from an HTTP(S) value in formatted JSON while copying authorization only within the source request's origin.</w:t>
      </w:r>
    </w:p>
    <w:p>
      <w:pPr>
        <w:pStyle w:val="ListBullet"/>
        <w:spacing w:after="80"/>
        <w:ind w:left="540" w:hanging="271"/>
      </w:pPr>
      <w:r>
        <w:t>Compose visual flows with dependency edges, failure branches, protected destination variables, mappings, cleanup, and cancellation.</w:t>
      </w:r>
    </w:p>
    <w:p>
      <w:pPr>
        <w:pStyle w:val="ListBullet"/>
        <w:spacing w:after="80"/>
        <w:ind w:left="540" w:hanging="271"/>
      </w:pPr>
      <w:r>
        <w:t>Save redacted response artifacts, reopen them, and compare two artifacts for metadata plus structured JSON or raw-line differences.</w:t>
      </w:r>
    </w:p>
    <w:p>
      <w:pPr>
        <w:pStyle w:val="ListBullet"/>
        <w:spacing w:after="80"/>
        <w:ind w:left="540" w:hanging="271"/>
      </w:pPr>
      <w:r>
        <w:t>Package unsigned developer betas for macOS, Windows, and Linux.</w:t>
      </w:r>
    </w:p>
    <w:p>
      <w:pPr>
        <w:pStyle w:val="Heading1"/>
        <w:pageBreakBefore/>
      </w:pPr>
      <w:r>
        <w:t>REST Code Examples</w:t>
      </w:r>
    </w:p>
    <w:p>
      <w:r>
        <w:t>Sprint 19 adds a read-only code-generation surface to request and flow tab context menus. Output is derived from the typed request model, remains deterministic and bounded, and uses safe placeholders for credentials and local files.</w:t>
      </w:r>
    </w:p>
    <w:p>
      <w:pPr>
        <w:pStyle w:val="ListBullet"/>
        <w:spacing w:after="80"/>
        <w:ind w:left="540" w:hanging="271"/>
      </w:pPr>
      <w:r>
        <w:t>Generators: raw HTTP, cURL, C#, Java, jQuery, Node.js, PHP, Python, and Ruby.</w:t>
      </w:r>
    </w:p>
    <w:p>
      <w:pPr>
        <w:pStyle w:val="ListBullet"/>
        <w:spacing w:after="80"/>
        <w:ind w:left="540" w:hanging="271"/>
      </w:pPr>
      <w:r>
        <w:t>Coverage: query/path/header encoding, JSON/text bodies, URL-encoded forms, multipart text/file metadata, and supported HTTP methods.</w:t>
      </w:r>
    </w:p>
    <w:p>
      <w:pPr>
        <w:pStyle w:val="ListBullet"/>
        <w:spacing w:after="80"/>
        <w:ind w:left="540" w:hanging="271"/>
      </w:pPr>
      <w:r>
        <w:t>Flow examples preserve dependency order and annotate success/failure prerequisites plus response mappings; Java and jQuery output capture mapped JSON response values and reuse them in later requests, while application-specific branching remains the developer's responsibility. Java mapping output identifies its Jackson Databind dependency and credential-mask substitution requirement, then rejects non-2xx, empty, malformed JSON, missing, null, or non-scalar mapping responses without echoing response bodies.</w:t>
      </w:r>
    </w:p>
    <w:p>
      <w:pPr>
        <w:pStyle w:val="ListBullet"/>
        <w:spacing w:after="80"/>
        <w:ind w:left="540" w:hanging="271"/>
      </w:pPr>
      <w:r>
        <w:t>Generation never sends a request, reads a local multipart file, persists output, or mutates project state.</w:t>
      </w:r>
    </w:p>
    <w:p>
      <w:pPr>
        <w:pStyle w:val="ListBullet"/>
        <w:spacing w:after="80"/>
        <w:ind w:left="540" w:hanging="271"/>
      </w:pPr>
      <w:r>
        <w:t>Invalid, unsupported, oversized, or secret-bearing inputs receive explicit redacted guidance; output is capped at 256 KiB and flows at 100 requests.</w:t>
      </w:r>
    </w:p>
    <w:p>
      <w:pPr>
        <w:pStyle w:val="Heading1"/>
        <w:pageBreakBefore/>
      </w:pPr>
      <w:r>
        <w:t>System Context</w:t>
      </w:r>
    </w:p>
    <w:p>
      <w:r>
        <w:t>The desktop process hosts a React webview and a Rust Tauri layer. The user controls local project/backup/response files and configured REST targets. GitHub Actions consumes dependency metadata and protected live-test configuration only for quality, security, and packaging automation.</w:t>
      </w:r>
    </w:p>
    <w:p>
      <w:pPr>
        <w:pStyle w:val="ListBullet"/>
        <w:spacing w:after="80"/>
        <w:ind w:left="540" w:hanging="271"/>
      </w:pPr>
      <w:r>
        <w:t>Trust boundary 1: React/TypeScript to registered Tauri commands.</w:t>
      </w:r>
    </w:p>
    <w:p>
      <w:pPr>
        <w:pStyle w:val="ListBullet"/>
        <w:spacing w:after="80"/>
        <w:ind w:left="540" w:hanging="271"/>
      </w:pPr>
      <w:r>
        <w:t>Trust boundary 2: native process to filesystem and configured HTTP(S) endpoints.</w:t>
      </w:r>
    </w:p>
    <w:p>
      <w:pPr>
        <w:pStyle w:val="ListBullet"/>
        <w:spacing w:after="80"/>
        <w:ind w:left="540" w:hanging="271"/>
      </w:pPr>
      <w:r>
        <w:t>Trust boundary 3: CI to npm, crates.io, RustSec, GitHub artifacts, and protected secrets.</w:t>
      </w:r>
    </w:p>
    <w:p>
      <w:pPr>
        <w:pStyle w:val="ListBullet"/>
        <w:spacing w:after="80"/>
        <w:ind w:left="540" w:hanging="271"/>
      </w:pPr>
      <w:r>
        <w:t>Trust boundary 4: imported API definitions and project files as untrusted input.</w:t>
      </w:r>
    </w:p>
    <w:p>
      <w:pPr>
        <w:pStyle w:val="Heading1"/>
        <w:pageBreakBefore/>
      </w:pPr>
      <w:r>
        <w:t>Frontend Architecture</w:t>
      </w:r>
    </w:p>
    <w:p>
      <w:r>
        <w:t>App.tsx owns workbench composition and delegates domain behavior to typed modules. The shell includes native/shared commands, explorer, tabs, contextual tools, editors, inspector, response dock, and console. React Flow renders flow nodes and edges while service modules own graph validation and execution semantics.</w:t>
      </w:r>
    </w:p>
    <w:p>
      <w:pPr>
        <w:pStyle w:val="ListBullet"/>
        <w:spacing w:after="80"/>
        <w:ind w:left="540" w:hanging="271"/>
      </w:pPr>
      <w:r>
        <w:t>Keep presentation state close to the owning surface.</w:t>
      </w:r>
    </w:p>
    <w:p>
      <w:pPr>
        <w:pStyle w:val="ListBullet"/>
        <w:spacing w:after="80"/>
        <w:ind w:left="540" w:hanging="271"/>
      </w:pPr>
      <w:r>
        <w:t>Keep reusable domain behavior in src/services or src/project.</w:t>
      </w:r>
    </w:p>
    <w:p>
      <w:pPr>
        <w:pStyle w:val="ListBullet"/>
        <w:spacing w:after="80"/>
        <w:ind w:left="540" w:hanging="271"/>
      </w:pPr>
      <w:r>
        <w:t>Hypermedia link tokenization and linked-GET construction live in a typed service; App.tsx owns the tab/project state transition.</w:t>
      </w:r>
    </w:p>
    <w:p>
      <w:pPr>
        <w:pStyle w:val="ListBullet"/>
        <w:spacing w:after="80"/>
        <w:ind w:left="540" w:hanging="271"/>
      </w:pPr>
      <w:r>
        <w:t>Copy authorization only after exact scheme, host, and effective-port equality; reject cross-origin and embedded-credential destinations explicitly.</w:t>
      </w:r>
    </w:p>
    <w:p>
      <w:pPr>
        <w:pStyle w:val="ListBullet"/>
        <w:spacing w:after="80"/>
        <w:ind w:left="540" w:hanging="271"/>
      </w:pPr>
      <w:r>
        <w:t>Use shared typed errors and redaction utilities.</w:t>
      </w:r>
    </w:p>
    <w:p>
      <w:pPr>
        <w:pStyle w:val="ListBullet"/>
        <w:spacing w:after="80"/>
        <w:ind w:left="540" w:hanging="271"/>
      </w:pPr>
      <w:r>
        <w:t>Avoid global mutable state and UI-only business rules.</w:t>
      </w:r>
    </w:p>
    <w:p>
      <w:pPr>
        <w:pStyle w:val="Heading1"/>
        <w:pageBreakBefore/>
      </w:pPr>
      <w:r>
        <w:t>Native Architecture</w:t>
      </w:r>
    </w:p>
    <w:p>
      <w:r>
        <w:t>The Rust layer provides the desktop capabilities that cannot be trusted to browser-only adapters: atomic project IO, backups, response files, dialogs, menus, Help resources, close protection, and native HTTP execution. Structured multipart parts cross the existing request command boundary only after current-session approval; Rust reads the approved path at send time and streams the generated multipart form through Reqwest.</w:t>
      </w:r>
    </w:p>
    <w:p>
      <w:pPr>
        <w:pStyle w:val="ListBullet"/>
        <w:spacing w:after="80"/>
        <w:ind w:left="540" w:hanging="271"/>
      </w:pPr>
      <w:r>
        <w:t>Every command is explicitly registered.</w:t>
      </w:r>
    </w:p>
    <w:p>
      <w:pPr>
        <w:pStyle w:val="ListBullet"/>
        <w:spacing w:after="80"/>
        <w:ind w:left="540" w:hanging="271"/>
      </w:pPr>
      <w:r>
        <w:t>Native HTTP follows only same-origin redirects, stops after 10 requests, rejects cross-origin replay, and returns final URL identity to typed callers.</w:t>
      </w:r>
    </w:p>
    <w:p>
      <w:pPr>
        <w:pStyle w:val="ListBullet"/>
        <w:spacing w:after="80"/>
        <w:ind w:left="540" w:hanging="271"/>
      </w:pPr>
      <w:r>
        <w:t>Configured proxies apply validated domain, IP, CIDR, or wildcard bypass entries; malformed or port-specific entries fail explicitly.</w:t>
      </w:r>
    </w:p>
    <w:p>
      <w:pPr>
        <w:pStyle w:val="ListBullet"/>
        <w:spacing w:after="80"/>
        <w:ind w:left="540" w:hanging="271"/>
      </w:pPr>
      <w:r>
        <w:t>Multipart files must be regular files no larger than 25 MiB; malformed names, kinds, media types, missing paths, and manual multipart Content-Type headers fail explicitly.</w:t>
      </w:r>
    </w:p>
    <w:p>
      <w:pPr>
        <w:pStyle w:val="ListBullet"/>
        <w:spacing w:after="80"/>
        <w:ind w:left="540" w:hanging="271"/>
      </w:pPr>
      <w:r>
        <w:t>Saved `.json` and `.txt` responses are validated self-describing Relay envelopes; arbitrary raw text and embedded-path mismatches fail before content enters the response viewer.</w:t>
      </w:r>
    </w:p>
    <w:p>
      <w:pPr>
        <w:pStyle w:val="ListBullet"/>
        <w:spacing w:after="80"/>
        <w:ind w:left="540" w:hanging="271"/>
      </w:pPr>
      <w:r>
        <w:t>Capabilities remain least-privilege and are re-reviewed when commands or filesystem/network scope changes.</w:t>
      </w:r>
    </w:p>
    <w:p>
      <w:pPr>
        <w:pStyle w:val="ListBullet"/>
        <w:spacing w:after="80"/>
        <w:ind w:left="540" w:hanging="271"/>
      </w:pPr>
      <w:r>
        <w:t>Native errors cross the boundary as actionable failures.</w:t>
      </w:r>
    </w:p>
    <w:p>
      <w:pPr>
        <w:pStyle w:val="ListBullet"/>
        <w:spacing w:after="80"/>
        <w:ind w:left="540" w:hanging="271"/>
      </w:pPr>
      <w:r>
        <w:t>Packaged resources must be verified inside the installer, not only in development.</w:t>
      </w:r>
    </w:p>
    <w:p>
      <w:pPr>
        <w:pStyle w:val="Heading1"/>
        <w:pageBreakBefore/>
      </w:pPr>
      <w:r>
        <w:t>Project Data Model</w:t>
      </w:r>
    </w:p>
    <w:p>
      <w:r>
        <w:t>A Relay project has an explicit format identifier and schema version. It owns services, environments, flows, saved-response metadata, import sources, and settings. Services own request construction and auth; flows reference services by ID and add graph/mapping state. Multipart approval is ephemeral application state and never part of `.restproj`.</w:t>
      </w:r>
    </w:p>
    <w:p>
      <w:pPr>
        <w:pStyle w:val="ListBullet"/>
        <w:spacing w:after="80"/>
        <w:ind w:left="540" w:hanging="271"/>
      </w:pPr>
      <w:r>
        <w:t>Full nested schema validation occurs before project data enters the application.</w:t>
      </w:r>
    </w:p>
    <w:p>
      <w:pPr>
        <w:pStyle w:val="ListBullet"/>
        <w:spacing w:after="80"/>
        <w:ind w:left="540" w:hanging="271"/>
      </w:pPr>
      <w:r>
        <w:t>Missing settings in older schema-v1 files are migrated to typed current defaults; explicit invalid values identify their exact path and fail.</w:t>
      </w:r>
    </w:p>
    <w:p>
      <w:pPr>
        <w:pStyle w:val="ListBullet"/>
        <w:spacing w:after="80"/>
        <w:ind w:left="540" w:hanging="271"/>
      </w:pPr>
      <w:r>
        <w:t>Persistence and export canonically redact sensitive values and clear local file paths.</w:t>
      </w:r>
    </w:p>
    <w:p>
      <w:pPr>
        <w:pStyle w:val="ListBullet"/>
        <w:spacing w:after="80"/>
        <w:ind w:left="540" w:hanging="271"/>
      </w:pPr>
      <w:r>
        <w:t>Credential-shaped captured variables remain secret even when a mapping was mislabeled.</w:t>
      </w:r>
    </w:p>
    <w:p>
      <w:pPr>
        <w:pStyle w:val="ListBullet"/>
        <w:spacing w:after="80"/>
        <w:ind w:left="540" w:hanging="271"/>
      </w:pPr>
      <w:r>
        <w:t>Unknown or invalid schema shapes identify the exact field and produce recovery guidance.</w:t>
      </w:r>
    </w:p>
    <w:p>
      <w:pPr>
        <w:pStyle w:val="ListBullet"/>
        <w:spacing w:after="80"/>
        <w:ind w:left="540" w:hanging="271"/>
      </w:pPr>
      <w:r>
        <w:t>Concurrent saves and partial native writes are guarded.</w:t>
      </w:r>
    </w:p>
    <w:p>
      <w:pPr>
        <w:pStyle w:val="Heading1"/>
        <w:pageBreakBefore/>
      </w:pPr>
      <w:r>
        <w:t>Request and Flow Execution</w:t>
      </w:r>
    </w:p>
    <w:p>
      <w:r>
        <w:t>Single requests resolve environment variables, validate request construction, apply auth, use bounded retry/backoff, accept cancellation, format the response, and emit redacted console/diagnostic events. Flow execution extends that pipeline with graph ordering, success/failure edges, mappings, cleanup, node status, and a flow-level AbortSignal.</w:t>
      </w:r>
    </w:p>
    <w:p>
      <w:pPr>
        <w:pStyle w:val="ListBullet"/>
        <w:spacing w:after="80"/>
        <w:ind w:left="540" w:hanging="271"/>
      </w:pPr>
      <w:r>
        <w:t>Native and browser response bodies are capped at 5 MiB before formatting or IPC.</w:t>
      </w:r>
    </w:p>
    <w:p>
      <w:pPr>
        <w:pStyle w:val="ListBullet"/>
        <w:spacing w:after="80"/>
        <w:ind w:left="540" w:hanging="271"/>
      </w:pPr>
      <w:r>
        <w:t>Retry only classified retryable failures.</w:t>
      </w:r>
    </w:p>
    <w:p>
      <w:pPr>
        <w:pStyle w:val="ListBullet"/>
        <w:spacing w:after="80"/>
        <w:ind w:left="540" w:hanging="271"/>
      </w:pPr>
      <w:r>
        <w:t>Cancellation prevents future attempts and produces a terminal cancelled state.</w:t>
      </w:r>
    </w:p>
    <w:p>
      <w:pPr>
        <w:pStyle w:val="ListBullet"/>
        <w:spacing w:after="80"/>
        <w:ind w:left="540" w:hanging="271"/>
      </w:pPr>
      <w:r>
        <w:t>Blocked and skipped flow nodes remain visible.</w:t>
      </w:r>
    </w:p>
    <w:p>
      <w:pPr>
        <w:pStyle w:val="ListBullet"/>
        <w:spacing w:after="80"/>
        <w:ind w:left="540" w:hanging="271"/>
      </w:pPr>
      <w:r>
        <w:t>Success edges require successful predecessors; failure edges require failed predecessors; all incoming conditions must match.</w:t>
      </w:r>
    </w:p>
    <w:p>
      <w:pPr>
        <w:pStyle w:val="ListBullet"/>
        <w:spacing w:after="80"/>
        <w:ind w:left="540" w:hanging="271"/>
      </w:pPr>
      <w:r>
        <w:t>Mappings use explicit JSONPath and named variables; `baseUrl` is reserved and cannot be written from a response.</w:t>
      </w:r>
    </w:p>
    <w:p>
      <w:pPr>
        <w:pStyle w:val="ListBullet"/>
        <w:spacing w:after="80"/>
        <w:ind w:left="540" w:hanging="271"/>
      </w:pPr>
      <w:r>
        <w:t>Flow mappings use a cloned runtime environment and never persist runtime captures into the project.</w:t>
      </w:r>
    </w:p>
    <w:p>
      <w:pPr>
        <w:pStyle w:val="ListBullet"/>
        <w:spacing w:after="80"/>
        <w:ind w:left="540" w:hanging="271"/>
      </w:pPr>
      <w:r>
        <w:t>Successful request metadata retains final URL identity for policy enforcement while the visible response summary exposes only final origin.</w:t>
      </w:r>
    </w:p>
    <w:p>
      <w:pPr>
        <w:pStyle w:val="Heading1"/>
        <w:pageBreakBefore/>
      </w:pPr>
      <w:r>
        <w:t>OpenAPI Import</w:t>
      </w:r>
    </w:p>
    <w:p>
      <w:r>
        <w:t>The importer treats supplied URLs, documents, and references as untrusted. It discovers definition URLs from Swagger UI pages without retrieving them, supports Swagger 2.0 and OpenAPI 3.x documents, resolves bounded same-origin external references, previews review metrics and operations, and converts only explicitly selected services.</w:t>
      </w:r>
    </w:p>
    <w:p>
      <w:pPr>
        <w:pStyle w:val="ListBullet"/>
        <w:spacing w:after="80"/>
        <w:ind w:left="540" w:hanging="271"/>
      </w:pPr>
      <w:r>
        <w:t>Root and referenced documents are capped at 2 MiB each and 10 MiB aggregate; graph expansion is capped at 20 documents, 32 reference levels, 1,000 entries per container, and 20,000 nodes.</w:t>
      </w:r>
    </w:p>
    <w:p>
      <w:pPr>
        <w:pStyle w:val="ListBullet"/>
        <w:spacing w:after="80"/>
        <w:ind w:left="540" w:hanging="271"/>
      </w:pPr>
      <w:r>
        <w:t>The project is unchanged until confirmation.</w:t>
      </w:r>
    </w:p>
    <w:p>
      <w:pPr>
        <w:pStyle w:val="ListBullet"/>
        <w:spacing w:after="80"/>
        <w:ind w:left="540" w:hanging="271"/>
      </w:pPr>
      <w:r>
        <w:t>Swagger UI page inspection presents the exact resolved secondary destination; only Load retrieves it and Cancel sends no request.</w:t>
      </w:r>
    </w:p>
    <w:p>
      <w:pPr>
        <w:pStyle w:val="ListBullet"/>
        <w:spacing w:after="80"/>
        <w:ind w:left="540" w:hanging="271"/>
      </w:pPr>
      <w:r>
        <w:t>Every root and external-document fetch revalidates actual final origin before parsing.</w:t>
      </w:r>
    </w:p>
    <w:p>
      <w:pPr>
        <w:pStyle w:val="ListBullet"/>
        <w:spacing w:after="80"/>
        <w:ind w:left="540" w:hanging="271"/>
      </w:pPr>
      <w:r>
        <w:t>Credential userinfo and literal sensitive query values are rejected before display or retrieval; safe `{{variable}}` placeholders remain supported.</w:t>
      </w:r>
    </w:p>
    <w:p>
      <w:pPr>
        <w:pStyle w:val="ListBullet"/>
        <w:spacing w:after="80"/>
        <w:ind w:left="540" w:hanging="271"/>
      </w:pPr>
      <w:r>
        <w:t>Add Selected keeps the project dirty; Add and Save Selected opens project save immediately.</w:t>
      </w:r>
    </w:p>
    <w:p>
      <w:pPr>
        <w:pStyle w:val="ListBullet"/>
        <w:spacing w:after="80"/>
        <w:ind w:left="540" w:hanging="271"/>
      </w:pPr>
      <w:r>
        <w:t>Canceling save keeps imported services dirty and editable.</w:t>
      </w:r>
    </w:p>
    <w:p>
      <w:pPr>
        <w:pStyle w:val="ListBullet"/>
        <w:spacing w:after="80"/>
        <w:ind w:left="540" w:hanging="271"/>
      </w:pPr>
      <w:r>
        <w:t>Imported service IDs are collision-safe.</w:t>
      </w:r>
    </w:p>
    <w:p>
      <w:pPr>
        <w:pStyle w:val="ListBullet"/>
        <w:spacing w:after="80"/>
        <w:ind w:left="540" w:hanging="271"/>
      </w:pPr>
      <w:r>
        <w:t>Relative servers, paths, and reference URLs resolve against the owning source document.</w:t>
      </w:r>
    </w:p>
    <w:p>
      <w:pPr>
        <w:pStyle w:val="ListBullet"/>
        <w:spacing w:after="80"/>
        <w:ind w:left="540" w:hanging="271"/>
      </w:pPr>
      <w:r>
        <w:t>Cross-origin, circular, malformed, unreachable, over-depth, and excessive-document graphs fail explicitly.</w:t>
      </w:r>
    </w:p>
    <w:p>
      <w:pPr>
        <w:pStyle w:val="ListBullet"/>
        <w:spacing w:after="80"/>
        <w:ind w:left="540" w:hanging="271"/>
      </w:pPr>
      <w:r>
        <w:t>Credentials and credential-like examples are replaced with safe variable placeholders.</w:t>
      </w:r>
    </w:p>
    <w:p>
      <w:pPr>
        <w:pStyle w:val="ListBullet"/>
        <w:spacing w:after="80"/>
        <w:ind w:left="540" w:hanging="271"/>
      </w:pPr>
      <w:r>
        <w:t>URL-encoded schemas import as text fields; multipart binary properties import as empty file fields with safe media types and never copy example local paths.</w:t>
      </w:r>
    </w:p>
    <w:p>
      <w:pPr>
        <w:pStyle w:val="Heading1"/>
        <w:pageBreakBefore/>
      </w:pPr>
      <w:r>
        <w:t>Persistence and Recovery</w:t>
      </w:r>
    </w:p>
    <w:p>
      <w:r>
        <w:t>Browser-mode persistence supports automated UI workflows. Native persistence adds platform file dialogs, atomic replacement, recovery backups, native recent-project paths, and packaged behavior. Project and backup reads/writes are capped at 4 MiB before parsing, and saved responses are separate canonically redacted, self-describing artifacts referenced by validated metadata in the project; legacy raw `.txt` files require re-sending and saving a new artifact.</w:t>
      </w:r>
    </w:p>
    <w:p>
      <w:pPr>
        <w:pStyle w:val="Heading1"/>
        <w:pageBreakBefore/>
      </w:pPr>
      <w:r>
        <w:t>Security Architecture</w:t>
      </w:r>
    </w:p>
    <w:p>
      <w:pPr>
        <w:pStyle w:val="ListBullet"/>
        <w:spacing w:after="80"/>
        <w:ind w:left="540" w:hanging="271"/>
      </w:pPr>
      <w:r>
        <w:t>Restrictive Tauri CSP and reviewed capability set.</w:t>
      </w:r>
    </w:p>
    <w:p>
      <w:pPr>
        <w:pStyle w:val="ListBullet"/>
        <w:spacing w:after="80"/>
        <w:ind w:left="540" w:hanging="271"/>
      </w:pPr>
      <w:r>
        <w:t>Canonical redaction for URLs, values, console, diagnostics, persistence, saved artifacts, comparison, normalized errors, export, and snapshots.</w:t>
      </w:r>
    </w:p>
    <w:p>
      <w:pPr>
        <w:pStyle w:val="ListBullet"/>
        <w:spacing w:after="80"/>
        <w:ind w:left="540" w:hanging="271"/>
      </w:pPr>
      <w:r>
        <w:t>Current-session multipart approval is bound to service, field, exact path, and destination origin; project save clears the path.</w:t>
      </w:r>
    </w:p>
    <w:p>
      <w:pPr>
        <w:pStyle w:val="ListBullet"/>
        <w:spacing w:after="80"/>
        <w:ind w:left="540" w:hanging="271"/>
      </w:pPr>
      <w:r>
        <w:t>Native and browser response bodies are capped at 5 MiB; project and backup files at 4 MiB; OpenAPI documents and graphs and saved-response comparisons use explicit byte, depth, breadth, node, and diff budgets.</w:t>
      </w:r>
    </w:p>
    <w:p>
      <w:pPr>
        <w:pStyle w:val="ListBullet"/>
        <w:spacing w:after="80"/>
        <w:ind w:left="540" w:hanging="271"/>
      </w:pPr>
      <w:r>
        <w:t>Dependency advisories, license checks, secret scanning, clippy, coverage, and gitleaks in CI.</w:t>
      </w:r>
    </w:p>
    <w:p>
      <w:pPr>
        <w:pStyle w:val="ListBullet"/>
        <w:spacing w:after="80"/>
        <w:ind w:left="540" w:hanging="271"/>
      </w:pPr>
      <w:r>
        <w:t>No committed credentials or live target configuration.</w:t>
      </w:r>
    </w:p>
    <w:p>
      <w:pPr>
        <w:pStyle w:val="ListBullet"/>
        <w:spacing w:after="80"/>
        <w:ind w:left="540" w:hanging="271"/>
      </w:pPr>
      <w:r>
        <w:t>Only HTTP(S) live targets and non-placeholder credentials are accepted.</w:t>
      </w:r>
    </w:p>
    <w:p>
      <w:pPr>
        <w:pStyle w:val="ListBullet"/>
        <w:spacing w:after="80"/>
        <w:ind w:left="540" w:hanging="271"/>
      </w:pPr>
      <w:r>
        <w:t>Unsigned packages are clearly documented as developer betas.</w:t>
      </w:r>
    </w:p>
    <w:p>
      <w:pPr>
        <w:pStyle w:val="Heading1"/>
        <w:pageBreakBefore/>
      </w:pPr>
      <w:r>
        <w:t>Build, Test, and Release Architecture</w:t>
      </w:r>
    </w:p>
    <w:p>
      <w:r>
        <w:t>Release Gates run web quality, Rust quality, security, and optional live REST validation. Ordinary main validation can complete without protected live configuration, but beta packaging requires configured live REST acceptance before the macOS, Windows, and Linux matrix starts.</w:t>
      </w:r>
    </w:p>
    <w:p>
      <w:pPr>
        <w:pStyle w:val="ListBullet"/>
        <w:spacing w:after="80"/>
        <w:ind w:left="540" w:hanging="271"/>
      </w:pPr>
      <w:r>
        <w:t>Web gate: types, lint, coverage, component tests, production build, secret scan, Chromium/WebKit Playwright.</w:t>
      </w:r>
    </w:p>
    <w:p>
      <w:pPr>
        <w:pStyle w:val="ListBullet"/>
        <w:spacing w:after="80"/>
        <w:ind w:left="540" w:hanging="271"/>
      </w:pPr>
      <w:r>
        <w:t>Rust gate: tests, clippy with warnings denied, and at least 90 percent line coverage.</w:t>
      </w:r>
    </w:p>
    <w:p>
      <w:pPr>
        <w:pStyle w:val="ListBullet"/>
        <w:spacing w:after="80"/>
        <w:ind w:left="540" w:hanging="271"/>
      </w:pPr>
      <w:r>
        <w:t>Security gate: npm audit, license policy, cargo-deny, repository/artifact secret scanning, and gitleaks.</w:t>
      </w:r>
    </w:p>
    <w:p>
      <w:pPr>
        <w:pStyle w:val="ListBullet"/>
        <w:spacing w:after="80"/>
        <w:ind w:left="540" w:hanging="271"/>
      </w:pPr>
      <w:r>
        <w:t>Packaging gate: live REST preflight, platform build, verification, Rust tests, Tauri bundles, and artifact retention.</w:t>
      </w:r>
    </w:p>
    <w:p>
      <w:pPr>
        <w:pStyle w:val="Heading1"/>
        <w:pageBreakBefore/>
      </w:pPr>
      <w:r>
        <w:t>Repository Structure</w:t>
      </w:r>
    </w:p>
    <w:p>
      <w:pPr>
        <w:pStyle w:val="ListBullet"/>
        <w:spacing w:after="80"/>
        <w:ind w:left="540" w:hanging="271"/>
      </w:pPr>
      <w:r>
        <w:t>src/App.tsx and src/styles.css — workbench UI and interaction orchestration.</w:t>
      </w:r>
    </w:p>
    <w:p>
      <w:pPr>
        <w:pStyle w:val="ListBullet"/>
        <w:spacing w:after="80"/>
        <w:ind w:left="540" w:hanging="271"/>
      </w:pPr>
      <w:r>
        <w:t>src/services — request/flow/import/response/diagnostic application services.</w:t>
      </w:r>
    </w:p>
    <w:p>
      <w:pPr>
        <w:pStyle w:val="ListBullet"/>
        <w:spacing w:after="80"/>
        <w:ind w:left="540" w:hanging="271"/>
      </w:pPr>
      <w:r>
        <w:t>src/project — persisted model, validation, project selection, backup, and IO adapters.</w:t>
      </w:r>
    </w:p>
    <w:p>
      <w:pPr>
        <w:pStyle w:val="ListBullet"/>
        <w:spacing w:after="80"/>
        <w:ind w:left="540" w:hanging="271"/>
      </w:pPr>
      <w:r>
        <w:t>src/shell — shared command and native shell contracts.</w:t>
      </w:r>
    </w:p>
    <w:p>
      <w:pPr>
        <w:pStyle w:val="ListBullet"/>
        <w:spacing w:after="80"/>
        <w:ind w:left="540" w:hanging="271"/>
      </w:pPr>
      <w:r>
        <w:t>src/lib — error and redaction foundations.</w:t>
      </w:r>
    </w:p>
    <w:p>
      <w:pPr>
        <w:pStyle w:val="ListBullet"/>
        <w:spacing w:after="80"/>
        <w:ind w:left="540" w:hanging="271"/>
      </w:pPr>
      <w:r>
        <w:t>src-tauri — Rust native application, Tauri configuration, capabilities, icons, and bundles.</w:t>
      </w:r>
    </w:p>
    <w:p>
      <w:pPr>
        <w:pStyle w:val="ListBullet"/>
        <w:spacing w:after="80"/>
        <w:ind w:left="540" w:hanging="271"/>
      </w:pPr>
      <w:r>
        <w:t>e2e and src/test — browser workflows, release contracts, and live REST acceptance.</w:t>
      </w:r>
    </w:p>
    <w:p>
      <w:pPr>
        <w:pStyle w:val="ListBullet"/>
        <w:spacing w:after="80"/>
        <w:ind w:left="540" w:hanging="271"/>
      </w:pPr>
      <w:r>
        <w:t>.github/workflows — release and packaging automation.</w:t>
      </w:r>
    </w:p>
    <w:p>
      <w:pPr>
        <w:pStyle w:val="ListBullet"/>
        <w:spacing w:after="80"/>
        <w:ind w:left="540" w:hanging="271"/>
      </w:pPr>
      <w:r>
        <w:t>documentation — authoritative directives, Word manuals, Visio UML, screenshots, and traceability.</w:t>
      </w:r>
    </w:p>
    <w:p>
      <w:pPr>
        <w:pStyle w:val="Heading1"/>
        <w:pageBreakBefore/>
      </w:pPr>
      <w:r>
        <w:t>Architecture Decisions and Constraints</w:t>
      </w:r>
    </w:p>
    <w:p>
      <w:pPr>
        <w:pStyle w:val="ListBullet"/>
        <w:spacing w:after="80"/>
        <w:ind w:left="540" w:hanging="271"/>
      </w:pPr>
      <w:r>
        <w:t>Local-first files instead of a hosted workspace.</w:t>
      </w:r>
    </w:p>
    <w:p>
      <w:pPr>
        <w:pStyle w:val="ListBullet"/>
        <w:spacing w:after="80"/>
        <w:ind w:left="540" w:hanging="271"/>
      </w:pPr>
      <w:r>
        <w:t>Tauri instead of Electron for the desktop boundary.</w:t>
      </w:r>
    </w:p>
    <w:p>
      <w:pPr>
        <w:pStyle w:val="ListBullet"/>
        <w:spacing w:after="80"/>
        <w:ind w:left="540" w:hanging="271"/>
      </w:pPr>
      <w:r>
        <w:t>Strict typed application services instead of component-local request logic.</w:t>
      </w:r>
    </w:p>
    <w:p>
      <w:pPr>
        <w:pStyle w:val="ListBullet"/>
        <w:spacing w:after="80"/>
        <w:ind w:left="540" w:hanging="271"/>
      </w:pPr>
      <w:r>
        <w:t>Explicit errors instead of silent fallback.</w:t>
      </w:r>
    </w:p>
    <w:p>
      <w:pPr>
        <w:pStyle w:val="ListBullet"/>
        <w:spacing w:after="80"/>
        <w:ind w:left="540" w:hanging="271"/>
      </w:pPr>
      <w:r>
        <w:t>Selective import instead of automatic bulk project mutation.</w:t>
      </w:r>
    </w:p>
    <w:p>
      <w:pPr>
        <w:pStyle w:val="ListBullet"/>
        <w:spacing w:after="80"/>
        <w:ind w:left="540" w:hanging="271"/>
      </w:pPr>
      <w:r>
        <w:t>Shared redaction instead of per-surface masking.</w:t>
      </w:r>
    </w:p>
    <w:p>
      <w:pPr>
        <w:pStyle w:val="ListBullet"/>
        <w:spacing w:after="80"/>
        <w:ind w:left="540" w:hanging="271"/>
      </w:pPr>
      <w:r>
        <w:t>Unsigned personal-use packages instead of paid signing/readiness programs.</w:t>
      </w:r>
    </w:p>
    <w:p>
      <w:pPr>
        <w:pStyle w:val="Heading1"/>
        <w:pageBreakBefore/>
      </w:pPr>
      <w:r>
        <w:t>Product Manager Handoff</w:t>
      </w:r>
    </w:p>
    <w:p>
      <w:r>
        <w:t>A product manager should use the UML use-case and activity views to explain customer value, the component/deployment views to explain scope and risk, the Sprint Portfolio to understand delivered increments, and the Test and QA Manual to judge readiness.</w:t>
      </w:r>
    </w:p>
    <w:p>
      <w:pPr>
        <w:pStyle w:val="ListBullet"/>
        <w:spacing w:after="80"/>
        <w:ind w:left="540" w:hanging="271"/>
      </w:pPr>
      <w:r>
        <w:t>New scope must identify the user workflow, measurable success, failure modes, persistence impact, security impact, and platform impact.</w:t>
      </w:r>
    </w:p>
    <w:p>
      <w:pPr>
        <w:pStyle w:val="ListBullet"/>
        <w:spacing w:after="80"/>
        <w:ind w:left="540" w:hanging="271"/>
      </w:pPr>
      <w:r>
        <w:t>Any project schema change requires migration/recovery planning.</w:t>
      </w:r>
    </w:p>
    <w:p>
      <w:pPr>
        <w:pStyle w:val="ListBullet"/>
        <w:spacing w:after="80"/>
        <w:ind w:left="540" w:hanging="271"/>
      </w:pPr>
      <w:r>
        <w:t>Any new native command requires capability and platform review.</w:t>
      </w:r>
    </w:p>
    <w:p>
      <w:pPr>
        <w:pStyle w:val="ListBullet"/>
        <w:spacing w:after="80"/>
        <w:ind w:left="540" w:hanging="271"/>
      </w:pPr>
      <w:r>
        <w:t>Any new diagnostic field requires redaction analysis.</w:t>
      </w:r>
    </w:p>
    <w:p>
      <w:pPr>
        <w:pStyle w:val="ListBullet"/>
        <w:spacing w:after="80"/>
        <w:ind w:left="540" w:hanging="271"/>
      </w:pPr>
      <w:r>
        <w:t>Packaging changes require platform installers and packaged-app smoke tests.</w:t>
      </w:r>
    </w:p>
    <w:p>
      <w:pPr>
        <w:pStyle w:val="Heading1"/>
        <w:pageBreakBefore/>
      </w:pPr>
      <w:r>
        <w:t>Documentation Map</w:t>
      </w:r>
    </w:p>
    <w:p>
      <w:pPr>
        <w:pStyle w:val="ListBullet"/>
        <w:spacing w:after="80"/>
        <w:ind w:left="540" w:hanging="271"/>
      </w:pPr>
      <w:r>
        <w:t>Developer Onboarding and Debugging Guide — build, trace, diagnose, test, and contribute.</w:t>
      </w:r>
    </w:p>
    <w:p>
      <w:pPr>
        <w:pStyle w:val="ListBullet"/>
        <w:spacing w:after="80"/>
        <w:ind w:left="540" w:hanging="271"/>
      </w:pPr>
      <w:r>
        <w:t>UML Guide and Visio Atlas — architecture and behavior views.</w:t>
      </w:r>
    </w:p>
    <w:p>
      <w:pPr>
        <w:pStyle w:val="ListBullet"/>
        <w:spacing w:after="80"/>
        <w:ind w:left="540" w:hanging="271"/>
      </w:pPr>
      <w:r>
        <w:t>Sprint Portfolio — delivery history, decisions, and roadmap.</w:t>
      </w:r>
    </w:p>
    <w:p>
      <w:pPr>
        <w:pStyle w:val="ListBullet"/>
        <w:spacing w:after="80"/>
        <w:ind w:left="540" w:hanging="271"/>
      </w:pPr>
      <w:r>
        <w:t>Test and QA Manual — current automated and human verification.</w:t>
      </w:r>
    </w:p>
    <w:p>
      <w:pPr>
        <w:pStyle w:val="ListBullet"/>
        <w:spacing w:after="80"/>
        <w:ind w:left="540" w:hanging="271"/>
      </w:pPr>
      <w:r>
        <w:t>Security, Platform, and Release Manual — trust boundaries, audits, packaging, and release policy.</w:t>
      </w:r>
    </w:p>
    <w:p>
      <w:pPr>
        <w:pStyle w:val="ListBullet"/>
        <w:spacing w:after="80"/>
        <w:ind w:left="540" w:hanging="271"/>
      </w:pPr>
      <w:r>
        <w:t>Retained Markdown directives — machine-readable build criteria, terminology, design constraints, and operative procedures.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Technical Architecture and Product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Technical Architecture and Product Handoff</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