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jc w:val="center"/>
      </w:pPr>
      <w:r>
        <w:t>RELAY STUDIO</w:t>
      </w:r>
    </w:p>
    <w:p/>
    <w:p/>
    <w:p/>
    <w:p/>
    <w:p>
      <w:pPr>
        <w:pStyle w:val="Title"/>
        <w:jc w:val="center"/>
      </w:pPr>
      <w:r>
        <w:t>Relay Studio Technical Architecture and Product Handoff</w:t>
      </w:r>
    </w:p>
    <w:p>
      <w:pPr>
        <w:pStyle w:val="Subtitle"/>
        <w:jc w:val="center"/>
      </w:pPr>
      <w:r>
        <w:t>Product intent, system design, ownership, and decision context</w:t>
      </w:r>
    </w:p>
    <w:p/>
    <w:p>
      <w:pPr>
        <w:jc w:val="center"/>
      </w:pPr>
      <w:r>
        <w:rPr>
          <w:color w:val="5F6B7A"/>
        </w:rPr>
        <w:t>Audience: Product managers, technical leaders, developers, and QA</w:t>
      </w:r>
    </w:p>
    <w:p>
      <w:pPr>
        <w:jc w:val="center"/>
      </w:pPr>
      <w:r>
        <w:rPr>
          <w:color w:val="5F6B7A"/>
        </w:rPr>
        <w:t>Version 1.1 | Sprint 16 | July 2026</w:t>
      </w:r>
    </w:p>
    <w:p>
      <w:r>
        <w:br w:type="page"/>
      </w:r>
    </w:p>
    <w:p>
      <w:pPr>
        <w:spacing w:before="120" w:after="160"/>
        <w:ind w:left="259" w:right="259"/>
        <w:shd w:fill="E8EEF5"/>
      </w:pPr>
      <w:r>
        <w:rPr>
          <w:b/>
          <w:color w:val="0B2545"/>
        </w:rPr>
        <w:t xml:space="preserve">How to use this guide: </w:t>
      </w:r>
      <w:r>
        <w:t>Use the executive and product sections for stakeholder briefings; use the architecture and repository sections for scope, risk, and ownership decisions.</w:t>
      </w:r>
    </w:p>
    <w:p>
      <w:pPr>
        <w:pStyle w:val="Heading1"/>
      </w:pPr>
      <w:r>
        <w:t>Contents</w:t>
      </w:r>
    </w:p>
    <w:p>
      <w:pPr>
        <w:pStyle w:val="ListBullet"/>
        <w:spacing w:after="80"/>
        <w:ind w:left="540" w:hanging="271"/>
      </w:pPr>
      <w:r>
        <w:t>Executive Overview</w:t>
      </w:r>
    </w:p>
    <w:p>
      <w:pPr>
        <w:pStyle w:val="ListBullet"/>
        <w:spacing w:after="80"/>
        <w:ind w:left="540" w:hanging="271"/>
      </w:pPr>
      <w:r>
        <w:t>Product Capabilities</w:t>
      </w:r>
    </w:p>
    <w:p>
      <w:pPr>
        <w:pStyle w:val="ListBullet"/>
        <w:spacing w:after="80"/>
        <w:ind w:left="540" w:hanging="271"/>
      </w:pPr>
      <w:r>
        <w:t>System Context</w:t>
      </w:r>
    </w:p>
    <w:p>
      <w:pPr>
        <w:pStyle w:val="ListBullet"/>
        <w:spacing w:after="80"/>
        <w:ind w:left="540" w:hanging="271"/>
      </w:pPr>
      <w:r>
        <w:t>Frontend Architecture</w:t>
      </w:r>
    </w:p>
    <w:p>
      <w:pPr>
        <w:pStyle w:val="ListBullet"/>
        <w:spacing w:after="80"/>
        <w:ind w:left="540" w:hanging="271"/>
      </w:pPr>
      <w:r>
        <w:t>Native Architecture</w:t>
      </w:r>
    </w:p>
    <w:p>
      <w:pPr>
        <w:pStyle w:val="ListBullet"/>
        <w:spacing w:after="80"/>
        <w:ind w:left="540" w:hanging="271"/>
      </w:pPr>
      <w:r>
        <w:t>Project Data Model</w:t>
      </w:r>
    </w:p>
    <w:p>
      <w:pPr>
        <w:pStyle w:val="ListBullet"/>
        <w:spacing w:after="80"/>
        <w:ind w:left="540" w:hanging="271"/>
      </w:pPr>
      <w:r>
        <w:t>Request and Flow Execution</w:t>
      </w:r>
    </w:p>
    <w:p>
      <w:pPr>
        <w:pStyle w:val="ListBullet"/>
        <w:spacing w:after="80"/>
        <w:ind w:left="540" w:hanging="271"/>
      </w:pPr>
      <w:r>
        <w:t>OpenAPI Import</w:t>
      </w:r>
    </w:p>
    <w:p>
      <w:pPr>
        <w:pStyle w:val="ListBullet"/>
        <w:spacing w:after="80"/>
        <w:ind w:left="540" w:hanging="271"/>
      </w:pPr>
      <w:r>
        <w:t>Persistence and Recovery</w:t>
      </w:r>
    </w:p>
    <w:p>
      <w:pPr>
        <w:pStyle w:val="ListBullet"/>
        <w:spacing w:after="80"/>
        <w:ind w:left="540" w:hanging="271"/>
      </w:pPr>
      <w:r>
        <w:t>Security Architecture</w:t>
      </w:r>
    </w:p>
    <w:p>
      <w:pPr>
        <w:pStyle w:val="ListBullet"/>
        <w:spacing w:after="80"/>
        <w:ind w:left="540" w:hanging="271"/>
      </w:pPr>
      <w:r>
        <w:t>Build, Test, and Release Architecture</w:t>
      </w:r>
    </w:p>
    <w:p>
      <w:pPr>
        <w:pStyle w:val="ListBullet"/>
        <w:spacing w:after="80"/>
        <w:ind w:left="540" w:hanging="271"/>
      </w:pPr>
      <w:r>
        <w:t>Repository Structure</w:t>
      </w:r>
    </w:p>
    <w:p>
      <w:pPr>
        <w:pStyle w:val="ListBullet"/>
        <w:spacing w:after="80"/>
        <w:ind w:left="540" w:hanging="271"/>
      </w:pPr>
      <w:r>
        <w:t>Architecture Decisions and Constraints</w:t>
      </w:r>
    </w:p>
    <w:p>
      <w:pPr>
        <w:pStyle w:val="ListBullet"/>
        <w:spacing w:after="80"/>
        <w:ind w:left="540" w:hanging="271"/>
      </w:pPr>
      <w:r>
        <w:t>Product Manager Handoff</w:t>
      </w:r>
    </w:p>
    <w:p>
      <w:pPr>
        <w:pStyle w:val="ListBullet"/>
        <w:spacing w:after="80"/>
        <w:ind w:left="540" w:hanging="271"/>
      </w:pPr>
      <w:r>
        <w:t>Documentation Map</w:t>
      </w:r>
    </w:p>
    <w:p>
      <w:pPr>
        <w:pStyle w:val="Heading1"/>
      </w:pPr>
      <w:r>
        <w:t>Executive Overview</w:t>
      </w:r>
    </w:p>
    <w:p>
      <w:r>
        <w:t>Relay Studio is an installable local desktop workbench for developers who need to construct, import, execute, organize, and debug REST APIs without sending project data to a hosted workspace. Its differentiators are selective Swagger/OpenAPI import, visual flow composition, strong secret redaction, local project recovery, and desktop-native execution.</w:t>
      </w:r>
    </w:p>
    <w:p>
      <w:r>
        <w:t>The product is intentionally an unsigned personal developer tool. Paid Apple and Microsoft readiness programs, app stores, hosted collaboration, and enterprise deployment certification are outside the current goal.</w:t>
      </w:r>
    </w:p>
    <w:p>
      <w:pPr>
        <w:pStyle w:val="Heading1"/>
      </w:pPr>
      <w:r>
        <w:t>Product Capabilities</w:t>
      </w:r>
    </w:p>
    <w:p>
      <w:pPr>
        <w:pStyle w:val="ListBullet"/>
        <w:spacing w:after="80"/>
        <w:ind w:left="540" w:hanging="271"/>
      </w:pPr>
      <w:r>
        <w:t>Create, rename, delete, save, reopen, import, and recover local projects.</w:t>
      </w:r>
    </w:p>
    <w:p>
      <w:pPr>
        <w:pStyle w:val="ListBullet"/>
        <w:spacing w:after="80"/>
        <w:ind w:left="540" w:hanging="271"/>
      </w:pPr>
      <w:r>
        <w:t>Design REST services with GET, POST, PUT, PATCH, DELETE, HEAD, and OPTIONS plus parameters, headers, JSON/text/form bodies, auth, timeout, retry, proxy, and environment variables.</w:t>
      </w:r>
    </w:p>
    <w:p>
      <w:pPr>
        <w:pStyle w:val="ListBullet"/>
        <w:spacing w:after="80"/>
        <w:ind w:left="540" w:hanging="271"/>
      </w:pPr>
      <w:r>
        <w:t>Import a Swagger UI page or direct OpenAPI/Swagger definition, resolve bounded same-origin external references, review counts, and explicitly select operations.</w:t>
      </w:r>
    </w:p>
    <w:p>
      <w:pPr>
        <w:pStyle w:val="ListBullet"/>
        <w:spacing w:after="80"/>
        <w:ind w:left="540" w:hanging="271"/>
      </w:pPr>
      <w:r>
        <w:t>Run and cancel individual requests, inspect formatted responses, and export redacted diagnostics with a request inventory.</w:t>
      </w:r>
    </w:p>
    <w:p>
      <w:pPr>
        <w:pStyle w:val="ListBullet"/>
        <w:spacing w:after="80"/>
        <w:ind w:left="540" w:hanging="271"/>
      </w:pPr>
      <w:r>
        <w:t>Compose visual flows with dependency edges, failure branches, variable mappings, cleanup, and cancellation.</w:t>
      </w:r>
    </w:p>
    <w:p>
      <w:pPr>
        <w:pStyle w:val="ListBullet"/>
        <w:spacing w:after="80"/>
        <w:ind w:left="540" w:hanging="271"/>
      </w:pPr>
      <w:r>
        <w:t>Save redacted response artifacts, reopen them, and compare two artifacts for metadata plus structured JSON or raw-line differences.</w:t>
      </w:r>
    </w:p>
    <w:p>
      <w:pPr>
        <w:pStyle w:val="ListBullet"/>
        <w:spacing w:after="80"/>
        <w:ind w:left="540" w:hanging="271"/>
      </w:pPr>
      <w:r>
        <w:t>Package unsigned developer betas for macOS, Windows, and Linux.</w:t>
      </w:r>
    </w:p>
    <w:p>
      <w:pPr>
        <w:pStyle w:val="Heading1"/>
      </w:pPr>
      <w:r>
        <w:t>System Context</w:t>
      </w:r>
    </w:p>
    <w:p>
      <w:r>
        <w:t>The desktop process hosts a React webview and a Rust Tauri layer. The user controls local project/backup/response files and configured REST targets. GitHub Actions consumes dependency metadata and protected live-test configuration only for quality, security, and packaging automation.</w:t>
      </w:r>
    </w:p>
    <w:p>
      <w:pPr>
        <w:pStyle w:val="ListBullet"/>
        <w:spacing w:after="80"/>
        <w:ind w:left="540" w:hanging="271"/>
      </w:pPr>
      <w:r>
        <w:t>Trust boundary 1: React/TypeScript to registered Tauri commands.</w:t>
      </w:r>
    </w:p>
    <w:p>
      <w:pPr>
        <w:pStyle w:val="ListBullet"/>
        <w:spacing w:after="80"/>
        <w:ind w:left="540" w:hanging="271"/>
      </w:pPr>
      <w:r>
        <w:t>Trust boundary 2: native process to filesystem and configured HTTP(S) endpoints.</w:t>
      </w:r>
    </w:p>
    <w:p>
      <w:pPr>
        <w:pStyle w:val="ListBullet"/>
        <w:spacing w:after="80"/>
        <w:ind w:left="540" w:hanging="271"/>
      </w:pPr>
      <w:r>
        <w:t>Trust boundary 3: CI to npm, crates.io, RustSec, GitHub artifacts, and protected secrets.</w:t>
      </w:r>
    </w:p>
    <w:p>
      <w:pPr>
        <w:pStyle w:val="ListBullet"/>
        <w:spacing w:after="80"/>
        <w:ind w:left="540" w:hanging="271"/>
      </w:pPr>
      <w:r>
        <w:t>Trust boundary 4: imported API definitions and project files as untrusted input.</w:t>
      </w:r>
    </w:p>
    <w:p>
      <w:pPr>
        <w:pStyle w:val="Heading1"/>
      </w:pPr>
      <w:r>
        <w:t>Frontend Architecture</w:t>
      </w:r>
    </w:p>
    <w:p>
      <w:r>
        <w:t>App.tsx owns workbench composition and delegates domain behavior to typed modules. The shell includes native/shared commands, explorer, tabs, contextual tools, editors, inspector, response dock, and console. React Flow renders flow nodes and edges while service modules own graph validation and execution semantics.</w:t>
      </w:r>
    </w:p>
    <w:p>
      <w:pPr>
        <w:pStyle w:val="ListBullet"/>
        <w:spacing w:after="80"/>
        <w:ind w:left="540" w:hanging="271"/>
      </w:pPr>
      <w:r>
        <w:t>Keep presentation state close to the owning surface.</w:t>
      </w:r>
    </w:p>
    <w:p>
      <w:pPr>
        <w:pStyle w:val="ListBullet"/>
        <w:spacing w:after="80"/>
        <w:ind w:left="540" w:hanging="271"/>
      </w:pPr>
      <w:r>
        <w:t>Keep reusable domain behavior in src/services or src/project.</w:t>
      </w:r>
    </w:p>
    <w:p>
      <w:pPr>
        <w:pStyle w:val="ListBullet"/>
        <w:spacing w:after="80"/>
        <w:ind w:left="540" w:hanging="271"/>
      </w:pPr>
      <w:r>
        <w:t>Use shared typed errors and redaction utilities.</w:t>
      </w:r>
    </w:p>
    <w:p>
      <w:pPr>
        <w:pStyle w:val="ListBullet"/>
        <w:spacing w:after="80"/>
        <w:ind w:left="540" w:hanging="271"/>
      </w:pPr>
      <w:r>
        <w:t>Avoid global mutable state and UI-only business rules.</w:t>
      </w:r>
    </w:p>
    <w:p>
      <w:pPr>
        <w:pStyle w:val="Heading1"/>
      </w:pPr>
      <w:r>
        <w:t>Native Architecture</w:t>
      </w:r>
    </w:p>
    <w:p>
      <w:r>
        <w:t>The Rust layer provides the desktop capabilities that cannot be trusted to browser-only adapters: atomic project IO, backups, response files, dialogs, menus, Help resources, close protection, and native HTTP execution.</w:t>
      </w:r>
    </w:p>
    <w:p>
      <w:pPr>
        <w:pStyle w:val="ListBullet"/>
        <w:spacing w:after="80"/>
        <w:ind w:left="540" w:hanging="271"/>
      </w:pPr>
      <w:r>
        <w:t>Every command is explicitly registered.</w:t>
      </w:r>
    </w:p>
    <w:p>
      <w:pPr>
        <w:pStyle w:val="ListBullet"/>
        <w:spacing w:after="80"/>
        <w:ind w:left="540" w:hanging="271"/>
      </w:pPr>
      <w:r>
        <w:t>Capabilities remain least-privilege and are re-reviewed when commands or filesystem/network scope changes.</w:t>
      </w:r>
    </w:p>
    <w:p>
      <w:pPr>
        <w:pStyle w:val="ListBullet"/>
        <w:spacing w:after="80"/>
        <w:ind w:left="540" w:hanging="271"/>
      </w:pPr>
      <w:r>
        <w:t>Native errors cross the boundary as actionable failures.</w:t>
      </w:r>
    </w:p>
    <w:p>
      <w:pPr>
        <w:pStyle w:val="ListBullet"/>
        <w:spacing w:after="80"/>
        <w:ind w:left="540" w:hanging="271"/>
      </w:pPr>
      <w:r>
        <w:t>Packaged resources must be verified inside the installer, not only in development.</w:t>
      </w:r>
    </w:p>
    <w:p>
      <w:pPr>
        <w:pStyle w:val="Heading1"/>
      </w:pPr>
      <w:r>
        <w:t>Project Data Model</w:t>
      </w:r>
    </w:p>
    <w:p>
      <w:r>
        <w:t>A Relay project has an explicit format identifier and schema version. It owns services, environments, flows, saved-response metadata, import sources, and settings. Services own request construction and auth; flows reference services by ID and add graph/mapping state.</w:t>
      </w:r>
    </w:p>
    <w:p>
      <w:pPr>
        <w:pStyle w:val="ListBullet"/>
        <w:spacing w:after="80"/>
        <w:ind w:left="540" w:hanging="271"/>
      </w:pPr>
      <w:r>
        <w:t>Schema validation occurs before project data enters the application.</w:t>
      </w:r>
    </w:p>
    <w:p>
      <w:pPr>
        <w:pStyle w:val="ListBullet"/>
        <w:spacing w:after="80"/>
        <w:ind w:left="540" w:hanging="271"/>
      </w:pPr>
      <w:r>
        <w:t>Persistence and export redact sensitive values.</w:t>
      </w:r>
    </w:p>
    <w:p>
      <w:pPr>
        <w:pStyle w:val="ListBullet"/>
        <w:spacing w:after="80"/>
        <w:ind w:left="540" w:hanging="271"/>
      </w:pPr>
      <w:r>
        <w:t>Unknown or invalid schema shapes produce recovery guidance.</w:t>
      </w:r>
    </w:p>
    <w:p>
      <w:pPr>
        <w:pStyle w:val="ListBullet"/>
        <w:spacing w:after="80"/>
        <w:ind w:left="540" w:hanging="271"/>
      </w:pPr>
      <w:r>
        <w:t>Concurrent saves and partial native writes are guarded.</w:t>
      </w:r>
    </w:p>
    <w:p>
      <w:pPr>
        <w:pStyle w:val="Heading1"/>
      </w:pPr>
      <w:r>
        <w:t>Request and Flow Execution</w:t>
      </w:r>
    </w:p>
    <w:p>
      <w:r>
        <w:t>Single requests resolve environment variables, validate request construction, apply auth, use bounded retry/backoff, accept cancellation, format the response, and emit redacted console/diagnostic events. Flow execution extends that pipeline with graph ordering, success/failure edges, mappings, cleanup, node status, and a flow-level AbortSignal.</w:t>
      </w:r>
    </w:p>
    <w:p>
      <w:pPr>
        <w:pStyle w:val="ListBullet"/>
        <w:spacing w:after="80"/>
        <w:ind w:left="540" w:hanging="271"/>
      </w:pPr>
      <w:r>
        <w:t>Retry only classified retryable failures.</w:t>
      </w:r>
    </w:p>
    <w:p>
      <w:pPr>
        <w:pStyle w:val="ListBullet"/>
        <w:spacing w:after="80"/>
        <w:ind w:left="540" w:hanging="271"/>
      </w:pPr>
      <w:r>
        <w:t>Cancellation prevents future attempts and produces a terminal cancelled state.</w:t>
      </w:r>
    </w:p>
    <w:p>
      <w:pPr>
        <w:pStyle w:val="ListBullet"/>
        <w:spacing w:after="80"/>
        <w:ind w:left="540" w:hanging="271"/>
      </w:pPr>
      <w:r>
        <w:t>Blocked and skipped flow nodes remain visible.</w:t>
      </w:r>
    </w:p>
    <w:p>
      <w:pPr>
        <w:pStyle w:val="ListBullet"/>
        <w:spacing w:after="80"/>
        <w:ind w:left="540" w:hanging="271"/>
      </w:pPr>
      <w:r>
        <w:t>Mappings use explicit JSONPath and named variables.</w:t>
      </w:r>
    </w:p>
    <w:p>
      <w:pPr>
        <w:pStyle w:val="Heading1"/>
      </w:pPr>
      <w:r>
        <w:t>OpenAPI Import</w:t>
      </w:r>
    </w:p>
    <w:p>
      <w:r>
        <w:t>The importer treats supplied URLs, documents, and references as untrusted. It discovers definition URLs from Swagger UI pages, supports Swagger 2.0 and OpenAPI 3.x documents, resolves bounded same-origin external references, previews review metrics and operations, and converts only explicitly selected services.</w:t>
      </w:r>
    </w:p>
    <w:p>
      <w:pPr>
        <w:pStyle w:val="ListBullet"/>
        <w:spacing w:after="80"/>
        <w:ind w:left="540" w:hanging="271"/>
      </w:pPr>
      <w:r>
        <w:t>The project is unchanged until confirmation.</w:t>
      </w:r>
    </w:p>
    <w:p>
      <w:pPr>
        <w:pStyle w:val="ListBullet"/>
        <w:spacing w:after="80"/>
        <w:ind w:left="540" w:hanging="271"/>
      </w:pPr>
      <w:r>
        <w:t>Add Selected keeps the project dirty; Add and Save Selected opens project save immediately.</w:t>
      </w:r>
    </w:p>
    <w:p>
      <w:pPr>
        <w:pStyle w:val="ListBullet"/>
        <w:spacing w:after="80"/>
        <w:ind w:left="540" w:hanging="271"/>
      </w:pPr>
      <w:r>
        <w:t>Canceling save keeps imported services dirty and editable.</w:t>
      </w:r>
    </w:p>
    <w:p>
      <w:pPr>
        <w:pStyle w:val="ListBullet"/>
        <w:spacing w:after="80"/>
        <w:ind w:left="540" w:hanging="271"/>
      </w:pPr>
      <w:r>
        <w:t>Imported service IDs are collision-safe.</w:t>
      </w:r>
    </w:p>
    <w:p>
      <w:pPr>
        <w:pStyle w:val="ListBullet"/>
        <w:spacing w:after="80"/>
        <w:ind w:left="540" w:hanging="271"/>
      </w:pPr>
      <w:r>
        <w:t>Relative servers, paths, and reference URLs resolve against the owning source document.</w:t>
      </w:r>
    </w:p>
    <w:p>
      <w:pPr>
        <w:pStyle w:val="ListBullet"/>
        <w:spacing w:after="80"/>
        <w:ind w:left="540" w:hanging="271"/>
      </w:pPr>
      <w:r>
        <w:t>Cross-origin, circular, malformed, unreachable, over-depth, and excessive-document graphs fail explicitly.</w:t>
      </w:r>
    </w:p>
    <w:p>
      <w:pPr>
        <w:pStyle w:val="ListBullet"/>
        <w:spacing w:after="80"/>
        <w:ind w:left="540" w:hanging="271"/>
      </w:pPr>
      <w:r>
        <w:t>Credentials and credential-like examples are replaced with safe variable placeholders.</w:t>
      </w:r>
    </w:p>
    <w:p>
      <w:pPr>
        <w:pStyle w:val="ListBullet"/>
        <w:spacing w:after="80"/>
        <w:ind w:left="540" w:hanging="271"/>
      </w:pPr>
      <w:r>
        <w:t>URL-encoded and text-only multipart form schemas import as editable fields; file-path upload remains unsupported.</w:t>
      </w:r>
    </w:p>
    <w:p>
      <w:pPr>
        <w:pStyle w:val="Heading1"/>
      </w:pPr>
      <w:r>
        <w:t>Persistence and Recovery</w:t>
      </w:r>
    </w:p>
    <w:p>
      <w:r>
        <w:t>Browser-mode persistence supports automated UI workflows. Native persistence adds platform file dialogs, atomic replacement, recovery backups, native recent-project paths, and packaged behavior. Saved responses are separate redacted artifacts referenced by metadata in the project.</w:t>
      </w:r>
    </w:p>
    <w:p>
      <w:pPr>
        <w:pStyle w:val="Heading1"/>
      </w:pPr>
      <w:r>
        <w:t>Security Architecture</w:t>
      </w:r>
    </w:p>
    <w:p>
      <w:pPr>
        <w:pStyle w:val="ListBullet"/>
        <w:spacing w:after="80"/>
        <w:ind w:left="540" w:hanging="271"/>
      </w:pPr>
      <w:r>
        <w:t>Restrictive Tauri CSP and reviewed capability set.</w:t>
      </w:r>
    </w:p>
    <w:p>
      <w:pPr>
        <w:pStyle w:val="ListBullet"/>
        <w:spacing w:after="80"/>
        <w:ind w:left="540" w:hanging="271"/>
      </w:pPr>
      <w:r>
        <w:t>Central redaction for console, diagnostics, persistence, export, and snapshots.</w:t>
      </w:r>
    </w:p>
    <w:p>
      <w:pPr>
        <w:pStyle w:val="ListBullet"/>
        <w:spacing w:after="80"/>
        <w:ind w:left="540" w:hanging="271"/>
      </w:pPr>
      <w:r>
        <w:t>Dependency advisories, license checks, secret scanning, clippy, coverage, and gitleaks in CI.</w:t>
      </w:r>
    </w:p>
    <w:p>
      <w:pPr>
        <w:pStyle w:val="ListBullet"/>
        <w:spacing w:after="80"/>
        <w:ind w:left="540" w:hanging="271"/>
      </w:pPr>
      <w:r>
        <w:t>No committed credentials or live target configuration.</w:t>
      </w:r>
    </w:p>
    <w:p>
      <w:pPr>
        <w:pStyle w:val="ListBullet"/>
        <w:spacing w:after="80"/>
        <w:ind w:left="540" w:hanging="271"/>
      </w:pPr>
      <w:r>
        <w:t>Only HTTP(S) live targets and non-placeholder credentials are accepted.</w:t>
      </w:r>
    </w:p>
    <w:p>
      <w:pPr>
        <w:pStyle w:val="ListBullet"/>
        <w:spacing w:after="80"/>
        <w:ind w:left="540" w:hanging="271"/>
      </w:pPr>
      <w:r>
        <w:t>Unsigned packages are clearly documented as developer betas.</w:t>
      </w:r>
    </w:p>
    <w:p>
      <w:pPr>
        <w:pStyle w:val="Heading1"/>
      </w:pPr>
      <w:r>
        <w:t>Build, Test, and Release Architecture</w:t>
      </w:r>
    </w:p>
    <w:p>
      <w:r>
        <w:t>Release Gates run web quality, Rust quality, security, and optional live REST validation. Ordinary main validation can complete without protected live configuration, but beta packaging requires configured live REST acceptance before the macOS, Windows, and Linux matrix starts.</w:t>
      </w:r>
    </w:p>
    <w:p>
      <w:pPr>
        <w:pStyle w:val="ListBullet"/>
        <w:spacing w:after="80"/>
        <w:ind w:left="540" w:hanging="271"/>
      </w:pPr>
      <w:r>
        <w:t>Web gate: types, lint, coverage, component tests, production build, secret scan, Chromium/WebKit Playwright.</w:t>
      </w:r>
    </w:p>
    <w:p>
      <w:pPr>
        <w:pStyle w:val="ListBullet"/>
        <w:spacing w:after="80"/>
        <w:ind w:left="540" w:hanging="271"/>
      </w:pPr>
      <w:r>
        <w:t>Rust gate: tests, clippy with warnings denied, and at least 90 percent line coverage.</w:t>
      </w:r>
    </w:p>
    <w:p>
      <w:pPr>
        <w:pStyle w:val="ListBullet"/>
        <w:spacing w:after="80"/>
        <w:ind w:left="540" w:hanging="271"/>
      </w:pPr>
      <w:r>
        <w:t>Security gate: npm audit, license policy, cargo-deny, repository/artifact secret scanning, and gitleaks.</w:t>
      </w:r>
    </w:p>
    <w:p>
      <w:pPr>
        <w:pStyle w:val="ListBullet"/>
        <w:spacing w:after="80"/>
        <w:ind w:left="540" w:hanging="271"/>
      </w:pPr>
      <w:r>
        <w:t>Packaging gate: live REST preflight, platform build, verification, Rust tests, Tauri bundles, and artifact retention.</w:t>
      </w:r>
    </w:p>
    <w:p>
      <w:pPr>
        <w:pStyle w:val="Heading1"/>
      </w:pPr>
      <w:r>
        <w:t>Repository Structure</w:t>
      </w:r>
    </w:p>
    <w:p>
      <w:pPr>
        <w:pStyle w:val="ListBullet"/>
        <w:spacing w:after="80"/>
        <w:ind w:left="540" w:hanging="271"/>
      </w:pPr>
      <w:r>
        <w:t>src/App.tsx and src/styles.css — workbench UI and interaction orchestration.</w:t>
      </w:r>
    </w:p>
    <w:p>
      <w:pPr>
        <w:pStyle w:val="ListBullet"/>
        <w:spacing w:after="80"/>
        <w:ind w:left="540" w:hanging="271"/>
      </w:pPr>
      <w:r>
        <w:t>src/services — request/flow/import/response/diagnostic application services.</w:t>
      </w:r>
    </w:p>
    <w:p>
      <w:pPr>
        <w:pStyle w:val="ListBullet"/>
        <w:spacing w:after="80"/>
        <w:ind w:left="540" w:hanging="271"/>
      </w:pPr>
      <w:r>
        <w:t>src/project — persisted model, validation, project selection, backup, and IO adapters.</w:t>
      </w:r>
    </w:p>
    <w:p>
      <w:pPr>
        <w:pStyle w:val="ListBullet"/>
        <w:spacing w:after="80"/>
        <w:ind w:left="540" w:hanging="271"/>
      </w:pPr>
      <w:r>
        <w:t>src/shell — shared command and native shell contracts.</w:t>
      </w:r>
    </w:p>
    <w:p>
      <w:pPr>
        <w:pStyle w:val="ListBullet"/>
        <w:spacing w:after="80"/>
        <w:ind w:left="540" w:hanging="271"/>
      </w:pPr>
      <w:r>
        <w:t>src/lib — error and redaction foundations.</w:t>
      </w:r>
    </w:p>
    <w:p>
      <w:pPr>
        <w:pStyle w:val="ListBullet"/>
        <w:spacing w:after="80"/>
        <w:ind w:left="540" w:hanging="271"/>
      </w:pPr>
      <w:r>
        <w:t>src-tauri — Rust native application, Tauri configuration, capabilities, icons, and bundles.</w:t>
      </w:r>
    </w:p>
    <w:p>
      <w:pPr>
        <w:pStyle w:val="ListBullet"/>
        <w:spacing w:after="80"/>
        <w:ind w:left="540" w:hanging="271"/>
      </w:pPr>
      <w:r>
        <w:t>e2e and src/test — browser workflows, release contracts, and live REST acceptance.</w:t>
      </w:r>
    </w:p>
    <w:p>
      <w:pPr>
        <w:pStyle w:val="ListBullet"/>
        <w:spacing w:after="80"/>
        <w:ind w:left="540" w:hanging="271"/>
      </w:pPr>
      <w:r>
        <w:t>.github/workflows — release and packaging automation.</w:t>
      </w:r>
    </w:p>
    <w:p>
      <w:pPr>
        <w:pStyle w:val="ListBullet"/>
        <w:spacing w:after="80"/>
        <w:ind w:left="540" w:hanging="271"/>
      </w:pPr>
      <w:r>
        <w:t>documentation — authoritative directives, Word manuals, Visio UML, screenshots, and traceability.</w:t>
      </w:r>
    </w:p>
    <w:p>
      <w:pPr>
        <w:pStyle w:val="Heading1"/>
      </w:pPr>
      <w:r>
        <w:t>Architecture Decisions and Constraints</w:t>
      </w:r>
    </w:p>
    <w:p>
      <w:pPr>
        <w:pStyle w:val="ListBullet"/>
        <w:spacing w:after="80"/>
        <w:ind w:left="540" w:hanging="271"/>
      </w:pPr>
      <w:r>
        <w:t>Local-first files instead of a hosted workspace.</w:t>
      </w:r>
    </w:p>
    <w:p>
      <w:pPr>
        <w:pStyle w:val="ListBullet"/>
        <w:spacing w:after="80"/>
        <w:ind w:left="540" w:hanging="271"/>
      </w:pPr>
      <w:r>
        <w:t>Tauri instead of Electron for the desktop boundary.</w:t>
      </w:r>
    </w:p>
    <w:p>
      <w:pPr>
        <w:pStyle w:val="ListBullet"/>
        <w:spacing w:after="80"/>
        <w:ind w:left="540" w:hanging="271"/>
      </w:pPr>
      <w:r>
        <w:t>Strict typed application services instead of component-local request logic.</w:t>
      </w:r>
    </w:p>
    <w:p>
      <w:pPr>
        <w:pStyle w:val="ListBullet"/>
        <w:spacing w:after="80"/>
        <w:ind w:left="540" w:hanging="271"/>
      </w:pPr>
      <w:r>
        <w:t>Explicit errors instead of silent fallback.</w:t>
      </w:r>
    </w:p>
    <w:p>
      <w:pPr>
        <w:pStyle w:val="ListBullet"/>
        <w:spacing w:after="80"/>
        <w:ind w:left="540" w:hanging="271"/>
      </w:pPr>
      <w:r>
        <w:t>Selective import instead of automatic bulk project mutation.</w:t>
      </w:r>
    </w:p>
    <w:p>
      <w:pPr>
        <w:pStyle w:val="ListBullet"/>
        <w:spacing w:after="80"/>
        <w:ind w:left="540" w:hanging="271"/>
      </w:pPr>
      <w:r>
        <w:t>Shared redaction instead of per-surface masking.</w:t>
      </w:r>
    </w:p>
    <w:p>
      <w:pPr>
        <w:pStyle w:val="ListBullet"/>
        <w:spacing w:after="80"/>
        <w:ind w:left="540" w:hanging="271"/>
      </w:pPr>
      <w:r>
        <w:t>Unsigned personal-use packages instead of paid signing/readiness programs.</w:t>
      </w:r>
    </w:p>
    <w:p>
      <w:pPr>
        <w:pStyle w:val="Heading1"/>
      </w:pPr>
      <w:r>
        <w:t>Product Manager Handoff</w:t>
      </w:r>
    </w:p>
    <w:p>
      <w:r>
        <w:t>A product manager should use the UML use-case and activity views to explain customer value, the component/deployment views to explain scope and risk, the Sprint Portfolio to understand delivered increments, and the Test and QA Manual to judge readiness.</w:t>
      </w:r>
    </w:p>
    <w:p>
      <w:pPr>
        <w:pStyle w:val="ListBullet"/>
        <w:spacing w:after="80"/>
        <w:ind w:left="540" w:hanging="271"/>
      </w:pPr>
      <w:r>
        <w:t>New scope must identify the user workflow, measurable success, failure modes, persistence impact, security impact, and platform impact.</w:t>
      </w:r>
    </w:p>
    <w:p>
      <w:pPr>
        <w:pStyle w:val="ListBullet"/>
        <w:spacing w:after="80"/>
        <w:ind w:left="540" w:hanging="271"/>
      </w:pPr>
      <w:r>
        <w:t>Any project schema change requires migration/recovery planning.</w:t>
      </w:r>
    </w:p>
    <w:p>
      <w:pPr>
        <w:pStyle w:val="ListBullet"/>
        <w:spacing w:after="80"/>
        <w:ind w:left="540" w:hanging="271"/>
      </w:pPr>
      <w:r>
        <w:t>Any new native command requires capability and platform review.</w:t>
      </w:r>
    </w:p>
    <w:p>
      <w:pPr>
        <w:pStyle w:val="ListBullet"/>
        <w:spacing w:after="80"/>
        <w:ind w:left="540" w:hanging="271"/>
      </w:pPr>
      <w:r>
        <w:t>Any new diagnostic field requires redaction analysis.</w:t>
      </w:r>
    </w:p>
    <w:p>
      <w:pPr>
        <w:pStyle w:val="ListBullet"/>
        <w:spacing w:after="80"/>
        <w:ind w:left="540" w:hanging="271"/>
      </w:pPr>
      <w:r>
        <w:t>Packaging changes require platform installers and packaged-app smoke tests.</w:t>
      </w:r>
    </w:p>
    <w:p>
      <w:pPr>
        <w:pStyle w:val="Heading1"/>
      </w:pPr>
      <w:r>
        <w:t>Documentation Map</w:t>
      </w:r>
    </w:p>
    <w:p>
      <w:pPr>
        <w:pStyle w:val="ListBullet"/>
        <w:spacing w:after="80"/>
        <w:ind w:left="540" w:hanging="271"/>
      </w:pPr>
      <w:r>
        <w:t>Developer Onboarding and Debugging Guide — build, trace, diagnose, test, and contribute.</w:t>
      </w:r>
    </w:p>
    <w:p>
      <w:pPr>
        <w:pStyle w:val="ListBullet"/>
        <w:spacing w:after="80"/>
        <w:ind w:left="540" w:hanging="271"/>
      </w:pPr>
      <w:r>
        <w:t>UML Guide and Visio Atlas — architecture and behavior views.</w:t>
      </w:r>
    </w:p>
    <w:p>
      <w:pPr>
        <w:pStyle w:val="ListBullet"/>
        <w:spacing w:after="80"/>
        <w:ind w:left="540" w:hanging="271"/>
      </w:pPr>
      <w:r>
        <w:t>Sprint Portfolio — delivery history, decisions, and roadmap.</w:t>
      </w:r>
    </w:p>
    <w:p>
      <w:pPr>
        <w:pStyle w:val="ListBullet"/>
        <w:spacing w:after="80"/>
        <w:ind w:left="540" w:hanging="271"/>
      </w:pPr>
      <w:r>
        <w:t>Test and QA Manual — current automated and human verification.</w:t>
      </w:r>
    </w:p>
    <w:p>
      <w:pPr>
        <w:pStyle w:val="ListBullet"/>
        <w:spacing w:after="80"/>
        <w:ind w:left="540" w:hanging="271"/>
      </w:pPr>
      <w:r>
        <w:t>Security, Platform, and Release Manual — trust boundaries, audits, packaging, and release policy.</w:t>
      </w:r>
    </w:p>
    <w:p>
      <w:pPr>
        <w:pStyle w:val="ListBullet"/>
        <w:spacing w:after="80"/>
        <w:ind w:left="540" w:hanging="271"/>
      </w:pPr>
      <w:r>
        <w:t>Retained Markdown directives — machine-readable build criteria, terminology, design constraints, and operative procedures.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F6B7A"/>
        <w:sz w:val="18"/>
      </w:rPr>
      <w:t>Relay Studio Technical Architecture and Product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360"/>
    </w:pPr>
    <w:rPr>
      <w:rFonts w:asciiTheme="majorHAnsi" w:eastAsiaTheme="majorEastAsia" w:hAnsiTheme="majorHAnsi" w:cstheme="majorBidi" w:ascii="Calibri" w:hAnsi="Calibri"/>
      <w:i/>
      <w:iCs/>
      <w:color w:val="5F6B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Relay Studio Technical Architecture and Product Handoff</dc:title>
  <dc:subject>Relay Studio authoritative documentation</dc:subject>
  <dc:creator>Relay Studio Project</dc:creator>
  <cp:keywords>Relay Studio, documentation, developer tooling</cp:keywords>
  <dc:description>generated by python-docx</dc:description>
  <cp:lastModifiedBy>Relay Studio Project</cp:lastModifiedBy>
  <cp:revision>1</cp:revision>
  <dcterms:created xsi:type="dcterms:W3CDTF">2013-12-23T23:15:00Z</dcterms:created>
  <dcterms:modified xsi:type="dcterms:W3CDTF">2013-12-23T23:15:00Z</dcterms:modified>
  <cp:category/>
</cp:coreProperties>
</file>