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rFonts w:ascii="Aptos" w:hAnsi="Aptos"/>
          <w:b/>
          <w:i w:val="0"/>
          <w:color w:val="C4312A"/>
          <w:sz w:val="20"/>
        </w:rPr>
        <w:t>PIN DROP SILENCE</w:t>
      </w:r>
    </w:p>
    <w:p>
      <w:pPr>
        <w:spacing w:after="200"/>
        <w:jc w:val="center"/>
      </w:pPr>
      <w:r>
        <w:rPr>
          <w:rFonts w:ascii="Aptos Display" w:hAnsi="Aptos Display"/>
          <w:b/>
          <w:i w:val="0"/>
          <w:color w:val="141412"/>
          <w:sz w:val="64"/>
        </w:rPr>
        <w:t>PDS BRAND DOC</w:t>
      </w:r>
    </w:p>
    <w:p>
      <w:pPr>
        <w:spacing w:after="600"/>
        <w:jc w:val="center"/>
      </w:pPr>
      <w:r>
        <w:rPr>
          <w:rFonts w:ascii="Aptos" w:hAnsi="Aptos"/>
          <w:b w:val="0"/>
          <w:i/>
          <w:color w:val="69655B"/>
          <w:sz w:val="30"/>
        </w:rPr>
        <w:t>Seven Cities. One Silence.</w:t>
      </w:r>
    </w:p>
    <w:p>
      <w:pPr>
        <w:spacing w:after="560"/>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ChatGPT Image Jul 21, 2026, 11_10_57 PM.png"/>
                    <pic:cNvPicPr/>
                  </pic:nvPicPr>
                  <pic:blipFill>
                    <a:blip r:embed="rId11"/>
                    <a:stretch>
                      <a:fillRect/>
                    </a:stretch>
                  </pic:blipFill>
                  <pic:spPr>
                    <a:xfrm>
                      <a:off x="0" y="0"/>
                      <a:ext cx="1325880" cy="1325880"/>
                    </a:xfrm>
                    <a:prstGeom prst="rect"/>
                  </pic:spPr>
                </pic:pic>
              </a:graphicData>
            </a:graphic>
          </wp:inline>
        </w:drawing>
      </w:r>
    </w:p>
    <w:p>
      <w:pPr>
        <w:jc w:val="center"/>
      </w:pPr>
      <w:r>
        <w:rPr>
          <w:rFonts w:ascii="Aptos" w:hAnsi="Aptos"/>
          <w:b w:val="0"/>
          <w:i w:val="0"/>
          <w:color w:val="141412"/>
          <w:sz w:val="22"/>
        </w:rPr>
        <w:t>A living strategic foundation for building an Indian city-led D2C streetwear house.</w:t>
      </w:r>
    </w:p>
    <w:p>
      <w:pPr>
        <w:spacing w:before="160"/>
        <w:jc w:val="center"/>
      </w:pPr>
      <w:r>
        <w:rPr>
          <w:rFonts w:ascii="Aptos" w:hAnsi="Aptos"/>
          <w:b/>
          <w:i w:val="0"/>
          <w:color w:val="69655B"/>
          <w:sz w:val="18"/>
        </w:rPr>
        <w:t>Working edition 01  |  8 August 2026</w:t>
      </w:r>
    </w:p>
    <w:p>
      <w:r>
        <w:br w:type="page"/>
      </w:r>
    </w:p>
    <w:p>
      <w:pPr>
        <w:pStyle w:val="Heading1"/>
      </w:pPr>
      <w:r>
        <w:t>How this document works</w:t>
      </w:r>
    </w:p>
    <w:p>
      <w:r>
        <w:rPr>
          <w:rFonts w:ascii="Aptos" w:hAnsi="Aptos"/>
          <w:b/>
          <w:i w:val="0"/>
          <w:color w:val="C4312A"/>
          <w:sz w:val="22"/>
        </w:rPr>
        <w:t xml:space="preserve">Living-document rule. </w:t>
      </w:r>
      <w:r>
        <w:rPr>
          <w:rFonts w:ascii="Aptos" w:hAnsi="Aptos"/>
          <w:b w:val="0"/>
          <w:i w:val="0"/>
          <w:color w:val="141412"/>
          <w:sz w:val="22"/>
        </w:rPr>
        <w:t>This file is the single working source for PDS brand decisions. As each question is answered, the relevant section will be updated in this same document, unresolved assumptions will be marked, and the decision log will advance.</w:t>
      </w:r>
    </w:p>
    <w:p>
      <w:pPr>
        <w:pStyle w:val="Heading2"/>
      </w:pPr>
      <w:r>
        <w:t>Evidence rule</w:t>
      </w:r>
    </w:p>
    <w:p>
      <w:pPr>
        <w:pStyle w:val="ListBullet"/>
        <w:spacing w:after="80"/>
      </w:pPr>
      <w:r>
        <w:rPr>
          <w:rFonts w:ascii="Aptos" w:hAnsi="Aptos"/>
          <w:b w:val="0"/>
          <w:i w:val="0"/>
          <w:color w:val="141412"/>
          <w:sz w:val="21"/>
        </w:rPr>
        <w:t>The PDS website is reviewed before drafting or revising any brand section.</w:t>
      </w:r>
    </w:p>
    <w:p>
      <w:pPr>
        <w:pStyle w:val="ListBullet"/>
        <w:spacing w:after="80"/>
      </w:pPr>
      <w:r>
        <w:rPr>
          <w:rFonts w:ascii="Aptos" w:hAnsi="Aptos"/>
          <w:b w:val="0"/>
          <w:i w:val="0"/>
          <w:color w:val="141412"/>
          <w:sz w:val="21"/>
        </w:rPr>
        <w:t>Website language and visible product signals are treated as current evidence, not automatically as final strategy.</w:t>
      </w:r>
    </w:p>
    <w:p>
      <w:pPr>
        <w:pStyle w:val="ListBullet"/>
        <w:spacing w:after="80"/>
      </w:pPr>
      <w:r>
        <w:rPr>
          <w:rFonts w:ascii="Aptos" w:hAnsi="Aptos"/>
          <w:b w:val="0"/>
          <w:i w:val="0"/>
          <w:color w:val="141412"/>
          <w:sz w:val="21"/>
        </w:rPr>
        <w:t>Founder decisions are recorded as approved; ideas awaiting confirmation stay explicitly marked as open.</w:t>
      </w:r>
    </w:p>
    <w:p>
      <w:pPr>
        <w:pStyle w:val="Heading1"/>
      </w:pPr>
      <w:r>
        <w:t>Current website-derived brand snapshot</w:t>
      </w:r>
    </w:p>
    <w:p>
      <w:r>
        <w:rPr>
          <w:rFonts w:ascii="Aptos" w:hAnsi="Aptos"/>
          <w:b/>
          <w:i w:val="0"/>
          <w:color w:val="141412"/>
          <w:sz w:val="22"/>
        </w:rPr>
        <w:t>What the website currently establishes</w:t>
      </w:r>
    </w:p>
    <w:p>
      <w:pPr>
        <w:pStyle w:val="ListBullet"/>
        <w:spacing w:after="80"/>
      </w:pPr>
      <w:r>
        <w:rPr>
          <w:rFonts w:ascii="Aptos" w:hAnsi="Aptos"/>
          <w:b w:val="0"/>
          <w:i w:val="0"/>
          <w:color w:val="141412"/>
          <w:sz w:val="21"/>
        </w:rPr>
        <w:t>PDS presents itself as a streetwear house for Indian streets that speak without shouting.</w:t>
      </w:r>
    </w:p>
    <w:p>
      <w:pPr>
        <w:pStyle w:val="ListBullet"/>
        <w:spacing w:after="80"/>
      </w:pPr>
      <w:r>
        <w:rPr>
          <w:rFonts w:ascii="Aptos" w:hAnsi="Aptos"/>
          <w:b w:val="0"/>
          <w:i w:val="0"/>
          <w:color w:val="141412"/>
          <w:sz w:val="21"/>
        </w:rPr>
        <w:t>The master idea is 'Seven Cities. One Silence.'</w:t>
      </w:r>
    </w:p>
    <w:p>
      <w:pPr>
        <w:pStyle w:val="ListBullet"/>
        <w:spacing w:after="80"/>
      </w:pPr>
      <w:r>
        <w:rPr>
          <w:rFonts w:ascii="Aptos" w:hAnsi="Aptos"/>
          <w:b w:val="0"/>
          <w:i w:val="0"/>
          <w:color w:val="141412"/>
          <w:sz w:val="21"/>
        </w:rPr>
        <w:t>The seven-city world currently includes Chennai, Mumbai, Delhi, Pune, Bangalore, Kolkata and Hyderabad.</w:t>
      </w:r>
    </w:p>
    <w:p>
      <w:pPr>
        <w:pStyle w:val="ListBullet"/>
        <w:spacing w:after="80"/>
      </w:pPr>
      <w:r>
        <w:rPr>
          <w:rFonts w:ascii="Aptos" w:hAnsi="Aptos"/>
          <w:b w:val="0"/>
          <w:i w:val="0"/>
          <w:color w:val="141412"/>
          <w:sz w:val="21"/>
        </w:rPr>
        <w:t>The product language combines Indian streets and local scripts with Western streetwear forms such as heavyweight tees and varsity cuts.</w:t>
      </w:r>
    </w:p>
    <w:p>
      <w:pPr>
        <w:pStyle w:val="ListBullet"/>
        <w:spacing w:after="80"/>
      </w:pPr>
      <w:r>
        <w:rPr>
          <w:rFonts w:ascii="Aptos" w:hAnsi="Aptos"/>
          <w:b w:val="0"/>
          <w:i w:val="0"/>
          <w:color w:val="141412"/>
          <w:sz w:val="21"/>
        </w:rPr>
        <w:t>Drops are organised around cities and neighbourhoods, including places such as Bandra, Colaba, Dadar, Andheri, Thane and T Nagar.</w:t>
      </w:r>
    </w:p>
    <w:p>
      <w:pPr>
        <w:pStyle w:val="ListBullet"/>
        <w:spacing w:after="80"/>
      </w:pPr>
      <w:r>
        <w:rPr>
          <w:rFonts w:ascii="Aptos" w:hAnsi="Aptos"/>
          <w:b w:val="0"/>
          <w:i w:val="0"/>
          <w:color w:val="141412"/>
          <w:sz w:val="21"/>
        </w:rPr>
        <w:t>The emotional material includes memory, belonging, roads, routines, relationships and the places where people grow up or work.</w:t>
      </w:r>
    </w:p>
    <w:p>
      <w:pPr>
        <w:pStyle w:val="ListBullet"/>
        <w:spacing w:after="80"/>
      </w:pPr>
      <w:r>
        <w:rPr>
          <w:rFonts w:ascii="Aptos" w:hAnsi="Aptos"/>
          <w:b w:val="0"/>
          <w:i w:val="0"/>
          <w:color w:val="141412"/>
          <w:sz w:val="21"/>
        </w:rPr>
        <w:t>The site invites the audience to suggest locations, signalling an early community-led product-development instinct.</w:t>
      </w:r>
    </w:p>
    <w:p>
      <w:pPr>
        <w:spacing w:before="160"/>
      </w:pPr>
      <w:r>
        <w:rPr>
          <w:rFonts w:ascii="Aptos" w:hAnsi="Aptos"/>
          <w:b/>
          <w:i w:val="0"/>
          <w:color w:val="C4312A"/>
          <w:sz w:val="21"/>
        </w:rPr>
        <w:t xml:space="preserve">Working interpretation: </w:t>
      </w:r>
      <w:r>
        <w:rPr>
          <w:rFonts w:ascii="Aptos" w:hAnsi="Aptos"/>
          <w:b w:val="0"/>
          <w:i/>
          <w:color w:val="141412"/>
          <w:sz w:val="21"/>
        </w:rPr>
        <w:t>PDS is best understood today as a hyperlocal Indian streetwear concept, not merely a graphic T-shirt label. This interpretation remains subject to founder confirmation.</w:t>
      </w:r>
    </w:p>
    <w:p>
      <w:pPr>
        <w:pStyle w:val="Heading1"/>
      </w:pPr>
      <w:r>
        <w:t>Brand-building roadmap</w:t>
      </w:r>
    </w:p>
    <w:tbl>
      <w:tblPr>
        <w:tblW w:type="auto" w:w="0"/>
        <w:tblLayout w:type="fixed"/>
        <w:tblLook w:firstColumn="1" w:firstRow="1" w:lastColumn="0" w:lastRow="0" w:noHBand="0" w:noVBand="1" w:val="04A0"/>
      </w:tblPr>
      <w:tblGrid>
        <w:gridCol w:w="792"/>
        <w:gridCol w:w="6696"/>
        <w:gridCol w:w="1872"/>
      </w:tblGrid>
      <w:tr>
        <w:trPr>
          <w:tblHeader w:val="true"/>
        </w:trPr>
        <w:tc>
          <w:tcPr>
            <w:tcW w:type="dxa" w:w="3120"/>
            <w:shd w:fill="141412"/>
            <w:tcMar>
              <w:top w:w="100" w:type="dxa"/>
              <w:start w:w="140" w:type="dxa"/>
              <w:bottom w:w="100" w:type="dxa"/>
              <w:end w:w="140" w:type="dxa"/>
            </w:tcMar>
            <w:vAlign w:val="center"/>
          </w:tcPr>
          <w:p>
            <w:r>
              <w:rPr>
                <w:rFonts w:ascii="Aptos" w:hAnsi="Aptos"/>
                <w:b/>
                <w:i w:val="0"/>
                <w:color w:val="F4EFE1"/>
                <w:sz w:val="18"/>
              </w:rPr>
              <w:t>#</w:t>
            </w:r>
          </w:p>
        </w:tc>
        <w:tc>
          <w:tcPr>
            <w:tcW w:type="dxa" w:w="3120"/>
            <w:shd w:fill="141412"/>
            <w:tcMar>
              <w:top w:w="100" w:type="dxa"/>
              <w:start w:w="140" w:type="dxa"/>
              <w:bottom w:w="100" w:type="dxa"/>
              <w:end w:w="140" w:type="dxa"/>
            </w:tcMar>
            <w:vAlign w:val="center"/>
          </w:tcPr>
          <w:p>
            <w:r>
              <w:rPr>
                <w:rFonts w:ascii="Aptos" w:hAnsi="Aptos"/>
                <w:b/>
                <w:i w:val="0"/>
                <w:color w:val="F4EFE1"/>
                <w:sz w:val="18"/>
              </w:rPr>
              <w:t>SECTION</w:t>
            </w:r>
          </w:p>
        </w:tc>
        <w:tc>
          <w:tcPr>
            <w:tcW w:type="dxa" w:w="3120"/>
            <w:shd w:fill="141412"/>
            <w:tcMar>
              <w:top w:w="100" w:type="dxa"/>
              <w:start w:w="140" w:type="dxa"/>
              <w:bottom w:w="100" w:type="dxa"/>
              <w:end w:w="140" w:type="dxa"/>
            </w:tcMar>
            <w:vAlign w:val="center"/>
          </w:tcPr>
          <w:p>
            <w:r>
              <w:rPr>
                <w:rFonts w:ascii="Aptos" w:hAnsi="Aptos"/>
                <w:b/>
                <w:i w:val="0"/>
                <w:color w:val="F4EFE1"/>
                <w:sz w:val="18"/>
              </w:rPr>
              <w:t>STATUS</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01</w:t>
            </w:r>
          </w:p>
        </w:tc>
        <w:tc>
          <w:tcPr>
            <w:tcW w:type="dxa" w:w="6696"/>
            <w:tcMar>
              <w:top w:w="100" w:type="dxa"/>
              <w:start w:w="140" w:type="dxa"/>
              <w:bottom w:w="100" w:type="dxa"/>
              <w:end w:w="140" w:type="dxa"/>
            </w:tcMar>
            <w:vAlign w:val="center"/>
          </w:tcPr>
          <w:p>
            <w:r>
              <w:rPr>
                <w:rFonts w:ascii="Aptos" w:hAnsi="Aptos"/>
                <w:b/>
                <w:i w:val="0"/>
                <w:color w:val="141412"/>
                <w:sz w:val="19"/>
              </w:rPr>
              <w:t>Problem and opportunity</w:t>
            </w:r>
          </w:p>
        </w:tc>
        <w:tc>
          <w:tcPr>
            <w:tcW w:type="dxa" w:w="1872"/>
            <w:tcMar>
              <w:top w:w="100" w:type="dxa"/>
              <w:start w:w="140" w:type="dxa"/>
              <w:bottom w:w="100" w:type="dxa"/>
              <w:end w:w="140" w:type="dxa"/>
            </w:tcMar>
            <w:vAlign w:val="center"/>
            <w:shd w:fill="F8F5EC"/>
          </w:tcPr>
          <w:p>
            <w:r>
              <w:rPr>
                <w:rFonts w:ascii="Aptos" w:hAnsi="Aptos"/>
                <w:b/>
                <w:i w:val="0"/>
                <w:color w:val="C4312A"/>
                <w:sz w:val="16"/>
              </w:rPr>
              <w:t>IN PROGRESS</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02</w:t>
            </w:r>
          </w:p>
        </w:tc>
        <w:tc>
          <w:tcPr>
            <w:tcW w:type="dxa" w:w="6696"/>
            <w:tcMar>
              <w:top w:w="100" w:type="dxa"/>
              <w:start w:w="140" w:type="dxa"/>
              <w:bottom w:w="100" w:type="dxa"/>
              <w:end w:w="140" w:type="dxa"/>
            </w:tcMar>
            <w:vAlign w:val="center"/>
          </w:tcPr>
          <w:p>
            <w:r>
              <w:rPr>
                <w:rFonts w:ascii="Aptos" w:hAnsi="Aptos"/>
                <w:b w:val="0"/>
                <w:i w:val="0"/>
                <w:color w:val="141412"/>
                <w:sz w:val="19"/>
              </w:rPr>
              <w:t>Brand positioning</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03</w:t>
            </w:r>
          </w:p>
        </w:tc>
        <w:tc>
          <w:tcPr>
            <w:tcW w:type="dxa" w:w="6696"/>
            <w:tcMar>
              <w:top w:w="100" w:type="dxa"/>
              <w:start w:w="140" w:type="dxa"/>
              <w:bottom w:w="100" w:type="dxa"/>
              <w:end w:w="140" w:type="dxa"/>
            </w:tcMar>
            <w:vAlign w:val="center"/>
          </w:tcPr>
          <w:p>
            <w:r>
              <w:rPr>
                <w:rFonts w:ascii="Aptos" w:hAnsi="Aptos"/>
                <w:b w:val="0"/>
                <w:i w:val="0"/>
                <w:color w:val="141412"/>
                <w:sz w:val="19"/>
              </w:rPr>
              <w:t>Target customer</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04</w:t>
            </w:r>
          </w:p>
        </w:tc>
        <w:tc>
          <w:tcPr>
            <w:tcW w:type="dxa" w:w="6696"/>
            <w:tcMar>
              <w:top w:w="100" w:type="dxa"/>
              <w:start w:w="140" w:type="dxa"/>
              <w:bottom w:w="100" w:type="dxa"/>
              <w:end w:w="140" w:type="dxa"/>
            </w:tcMar>
            <w:vAlign w:val="center"/>
          </w:tcPr>
          <w:p>
            <w:r>
              <w:rPr>
                <w:rFonts w:ascii="Aptos" w:hAnsi="Aptos"/>
                <w:b w:val="0"/>
                <w:i w:val="0"/>
                <w:color w:val="141412"/>
                <w:sz w:val="19"/>
              </w:rPr>
              <w:t>Consumer insight</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05</w:t>
            </w:r>
          </w:p>
        </w:tc>
        <w:tc>
          <w:tcPr>
            <w:tcW w:type="dxa" w:w="6696"/>
            <w:tcMar>
              <w:top w:w="100" w:type="dxa"/>
              <w:start w:w="140" w:type="dxa"/>
              <w:bottom w:w="100" w:type="dxa"/>
              <w:end w:w="140" w:type="dxa"/>
            </w:tcMar>
            <w:vAlign w:val="center"/>
          </w:tcPr>
          <w:p>
            <w:r>
              <w:rPr>
                <w:rFonts w:ascii="Aptos" w:hAnsi="Aptos"/>
                <w:b w:val="0"/>
                <w:i w:val="0"/>
                <w:color w:val="141412"/>
                <w:sz w:val="19"/>
              </w:rPr>
              <w:t>Product strategy</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06</w:t>
            </w:r>
          </w:p>
        </w:tc>
        <w:tc>
          <w:tcPr>
            <w:tcW w:type="dxa" w:w="6696"/>
            <w:tcMar>
              <w:top w:w="100" w:type="dxa"/>
              <w:start w:w="140" w:type="dxa"/>
              <w:bottom w:w="100" w:type="dxa"/>
              <w:end w:w="140" w:type="dxa"/>
            </w:tcMar>
            <w:vAlign w:val="center"/>
          </w:tcPr>
          <w:p>
            <w:r>
              <w:rPr>
                <w:rFonts w:ascii="Aptos" w:hAnsi="Aptos"/>
                <w:b w:val="0"/>
                <w:i w:val="0"/>
                <w:color w:val="141412"/>
                <w:sz w:val="19"/>
              </w:rPr>
              <w:t>Drop architecture</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07</w:t>
            </w:r>
          </w:p>
        </w:tc>
        <w:tc>
          <w:tcPr>
            <w:tcW w:type="dxa" w:w="6696"/>
            <w:tcMar>
              <w:top w:w="100" w:type="dxa"/>
              <w:start w:w="140" w:type="dxa"/>
              <w:bottom w:w="100" w:type="dxa"/>
              <w:end w:w="140" w:type="dxa"/>
            </w:tcMar>
            <w:vAlign w:val="center"/>
          </w:tcPr>
          <w:p>
            <w:r>
              <w:rPr>
                <w:rFonts w:ascii="Aptos" w:hAnsi="Aptos"/>
                <w:b w:val="0"/>
                <w:i w:val="0"/>
                <w:color w:val="141412"/>
                <w:sz w:val="19"/>
              </w:rPr>
              <w:t>Pricing and value</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08</w:t>
            </w:r>
          </w:p>
        </w:tc>
        <w:tc>
          <w:tcPr>
            <w:tcW w:type="dxa" w:w="6696"/>
            <w:tcMar>
              <w:top w:w="100" w:type="dxa"/>
              <w:start w:w="140" w:type="dxa"/>
              <w:bottom w:w="100" w:type="dxa"/>
              <w:end w:w="140" w:type="dxa"/>
            </w:tcMar>
            <w:vAlign w:val="center"/>
          </w:tcPr>
          <w:p>
            <w:r>
              <w:rPr>
                <w:rFonts w:ascii="Aptos" w:hAnsi="Aptos"/>
                <w:b w:val="0"/>
                <w:i w:val="0"/>
                <w:color w:val="141412"/>
                <w:sz w:val="19"/>
              </w:rPr>
              <w:t>Go-to-market</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09</w:t>
            </w:r>
          </w:p>
        </w:tc>
        <w:tc>
          <w:tcPr>
            <w:tcW w:type="dxa" w:w="6696"/>
            <w:tcMar>
              <w:top w:w="100" w:type="dxa"/>
              <w:start w:w="140" w:type="dxa"/>
              <w:bottom w:w="100" w:type="dxa"/>
              <w:end w:w="140" w:type="dxa"/>
            </w:tcMar>
            <w:vAlign w:val="center"/>
          </w:tcPr>
          <w:p>
            <w:r>
              <w:rPr>
                <w:rFonts w:ascii="Aptos" w:hAnsi="Aptos"/>
                <w:b w:val="0"/>
                <w:i w:val="0"/>
                <w:color w:val="141412"/>
                <w:sz w:val="19"/>
              </w:rPr>
              <w:t>D2C buying experience</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10</w:t>
            </w:r>
          </w:p>
        </w:tc>
        <w:tc>
          <w:tcPr>
            <w:tcW w:type="dxa" w:w="6696"/>
            <w:tcMar>
              <w:top w:w="100" w:type="dxa"/>
              <w:start w:w="140" w:type="dxa"/>
              <w:bottom w:w="100" w:type="dxa"/>
              <w:end w:w="140" w:type="dxa"/>
            </w:tcMar>
            <w:vAlign w:val="center"/>
          </w:tcPr>
          <w:p>
            <w:r>
              <w:rPr>
                <w:rFonts w:ascii="Aptos" w:hAnsi="Aptos"/>
                <w:b w:val="0"/>
                <w:i w:val="0"/>
                <w:color w:val="141412"/>
                <w:sz w:val="19"/>
              </w:rPr>
              <w:t>Community and retention</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11</w:t>
            </w:r>
          </w:p>
        </w:tc>
        <w:tc>
          <w:tcPr>
            <w:tcW w:type="dxa" w:w="6696"/>
            <w:tcMar>
              <w:top w:w="100" w:type="dxa"/>
              <w:start w:w="140" w:type="dxa"/>
              <w:bottom w:w="100" w:type="dxa"/>
              <w:end w:w="140" w:type="dxa"/>
            </w:tcMar>
            <w:vAlign w:val="center"/>
          </w:tcPr>
          <w:p>
            <w:r>
              <w:rPr>
                <w:rFonts w:ascii="Aptos" w:hAnsi="Aptos"/>
                <w:b w:val="0"/>
                <w:i w:val="0"/>
                <w:color w:val="141412"/>
                <w:sz w:val="19"/>
              </w:rPr>
              <w:t>Operations and supply chain</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12</w:t>
            </w:r>
          </w:p>
        </w:tc>
        <w:tc>
          <w:tcPr>
            <w:tcW w:type="dxa" w:w="6696"/>
            <w:tcMar>
              <w:top w:w="100" w:type="dxa"/>
              <w:start w:w="140" w:type="dxa"/>
              <w:bottom w:w="100" w:type="dxa"/>
              <w:end w:w="140" w:type="dxa"/>
            </w:tcMar>
            <w:vAlign w:val="center"/>
          </w:tcPr>
          <w:p>
            <w:r>
              <w:rPr>
                <w:rFonts w:ascii="Aptos" w:hAnsi="Aptos"/>
                <w:b w:val="0"/>
                <w:i w:val="0"/>
                <w:color w:val="141412"/>
                <w:sz w:val="19"/>
              </w:rPr>
              <w:t>Unit economics</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13</w:t>
            </w:r>
          </w:p>
        </w:tc>
        <w:tc>
          <w:tcPr>
            <w:tcW w:type="dxa" w:w="6696"/>
            <w:tcMar>
              <w:top w:w="100" w:type="dxa"/>
              <w:start w:w="140" w:type="dxa"/>
              <w:bottom w:w="100" w:type="dxa"/>
              <w:end w:w="140" w:type="dxa"/>
            </w:tcMar>
            <w:vAlign w:val="center"/>
          </w:tcPr>
          <w:p>
            <w:r>
              <w:rPr>
                <w:rFonts w:ascii="Aptos" w:hAnsi="Aptos"/>
                <w:b w:val="0"/>
                <w:i w:val="0"/>
                <w:color w:val="141412"/>
                <w:sz w:val="19"/>
              </w:rPr>
              <w:t>Competitive landscape</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14</w:t>
            </w:r>
          </w:p>
        </w:tc>
        <w:tc>
          <w:tcPr>
            <w:tcW w:type="dxa" w:w="6696"/>
            <w:tcMar>
              <w:top w:w="100" w:type="dxa"/>
              <w:start w:w="140" w:type="dxa"/>
              <w:bottom w:w="100" w:type="dxa"/>
              <w:end w:w="140" w:type="dxa"/>
            </w:tcMar>
            <w:vAlign w:val="center"/>
          </w:tcPr>
          <w:p>
            <w:r>
              <w:rPr>
                <w:rFonts w:ascii="Aptos" w:hAnsi="Aptos"/>
                <w:b w:val="0"/>
                <w:i w:val="0"/>
                <w:color w:val="141412"/>
                <w:sz w:val="19"/>
              </w:rPr>
              <w:t>Brand protection and responsibility</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r>
        <w:tc>
          <w:tcPr>
            <w:tcW w:type="dxa" w:w="792"/>
            <w:tcMar>
              <w:top w:w="100" w:type="dxa"/>
              <w:start w:w="140" w:type="dxa"/>
              <w:bottom w:w="100" w:type="dxa"/>
              <w:end w:w="140" w:type="dxa"/>
            </w:tcMar>
            <w:vAlign w:val="center"/>
            <w:shd w:fill="F4EFE1"/>
          </w:tcPr>
          <w:p>
            <w:r>
              <w:rPr>
                <w:rFonts w:ascii="Aptos" w:hAnsi="Aptos"/>
                <w:b/>
                <w:i w:val="0"/>
                <w:color w:val="C4312A"/>
                <w:sz w:val="18"/>
              </w:rPr>
              <w:t>15</w:t>
            </w:r>
          </w:p>
        </w:tc>
        <w:tc>
          <w:tcPr>
            <w:tcW w:type="dxa" w:w="6696"/>
            <w:tcMar>
              <w:top w:w="100" w:type="dxa"/>
              <w:start w:w="140" w:type="dxa"/>
              <w:bottom w:w="100" w:type="dxa"/>
              <w:end w:w="140" w:type="dxa"/>
            </w:tcMar>
            <w:vAlign w:val="center"/>
          </w:tcPr>
          <w:p>
            <w:r>
              <w:rPr>
                <w:rFonts w:ascii="Aptos" w:hAnsi="Aptos"/>
                <w:b w:val="0"/>
                <w:i w:val="0"/>
                <w:color w:val="141412"/>
                <w:sz w:val="19"/>
              </w:rPr>
              <w:t>Launch plan and milestones</w:t>
            </w:r>
          </w:p>
        </w:tc>
        <w:tc>
          <w:tcPr>
            <w:tcW w:type="dxa" w:w="1872"/>
            <w:tcMar>
              <w:top w:w="100" w:type="dxa"/>
              <w:start w:w="140" w:type="dxa"/>
              <w:bottom w:w="100" w:type="dxa"/>
              <w:end w:w="140" w:type="dxa"/>
            </w:tcMar>
            <w:vAlign w:val="center"/>
            <w:shd w:fill="F8F5EC"/>
          </w:tcPr>
          <w:p>
            <w:r>
              <w:rPr>
                <w:rFonts w:ascii="Aptos" w:hAnsi="Aptos"/>
                <w:b/>
                <w:i w:val="0"/>
                <w:color w:val="69655B"/>
                <w:sz w:val="16"/>
              </w:rPr>
              <w:t>OPEN</w:t>
            </w:r>
          </w:p>
        </w:tc>
      </w:tr>
    </w:tbl>
    <w:p>
      <w:r>
        <w:br w:type="page"/>
      </w:r>
    </w:p>
    <w:p>
      <w:pPr>
        <w:pStyle w:val="Heading1"/>
      </w:pPr>
      <w:r>
        <w:t>01. Brand problem and opportunity</w:t>
      </w:r>
    </w:p>
    <w:p>
      <w:r>
        <w:rPr>
          <w:rFonts w:ascii="Aptos" w:hAnsi="Aptos"/>
          <w:b/>
          <w:i w:val="0"/>
          <w:color w:val="C4312A"/>
          <w:sz w:val="20"/>
        </w:rPr>
        <w:t xml:space="preserve">Status: </w:t>
      </w:r>
      <w:r>
        <w:rPr>
          <w:rFonts w:ascii="Aptos" w:hAnsi="Aptos"/>
          <w:b/>
          <w:i w:val="0"/>
          <w:color w:val="141412"/>
          <w:sz w:val="20"/>
        </w:rPr>
        <w:t>IN PROGRESS - awaiting founder answers</w:t>
      </w:r>
    </w:p>
    <w:p>
      <w:pPr>
        <w:pStyle w:val="Heading2"/>
      </w:pPr>
      <w:r>
        <w:t>Website evidence</w:t>
      </w:r>
    </w:p>
    <w:p>
      <w:pPr>
        <w:pStyle w:val="ListBullet"/>
        <w:spacing w:after="80"/>
      </w:pPr>
      <w:r>
        <w:rPr>
          <w:rFonts w:ascii="Aptos" w:hAnsi="Aptos"/>
          <w:b w:val="0"/>
          <w:i w:val="0"/>
          <w:color w:val="141412"/>
          <w:sz w:val="21"/>
        </w:rPr>
        <w:t>PDS says it is made for Indian streets that 'speak without shouting.'</w:t>
      </w:r>
    </w:p>
    <w:p>
      <w:pPr>
        <w:pStyle w:val="ListBullet"/>
        <w:spacing w:after="80"/>
      </w:pPr>
      <w:r>
        <w:rPr>
          <w:rFonts w:ascii="Aptos" w:hAnsi="Aptos"/>
          <w:b w:val="0"/>
          <w:i w:val="0"/>
          <w:color w:val="141412"/>
          <w:sz w:val="21"/>
        </w:rPr>
        <w:t>Its origin story centres on the belief that the loudest statement is the one worn, not shouted.</w:t>
      </w:r>
    </w:p>
    <w:p>
      <w:pPr>
        <w:pStyle w:val="ListBullet"/>
        <w:spacing w:after="80"/>
      </w:pPr>
      <w:r>
        <w:rPr>
          <w:rFonts w:ascii="Aptos" w:hAnsi="Aptos"/>
          <w:b w:val="0"/>
          <w:i w:val="0"/>
          <w:color w:val="141412"/>
          <w:sz w:val="21"/>
        </w:rPr>
        <w:t>It frames clothing as a canvas for a statement and combines Western streetwear codes with Indian streets, local language and personal memory.</w:t>
      </w:r>
    </w:p>
    <w:p>
      <w:pPr>
        <w:pStyle w:val="Heading2"/>
      </w:pPr>
      <w:r>
        <w:t>Draft opportunity hypothesis</w:t>
      </w:r>
    </w:p>
    <w:p>
      <w:r>
        <w:rPr>
          <w:rFonts w:ascii="Aptos" w:hAnsi="Aptos"/>
          <w:b/>
          <w:i w:val="0"/>
          <w:color w:val="141412"/>
          <w:sz w:val="22"/>
        </w:rPr>
        <w:t>Urban Indians want culturally specific streetwear that represents their city, neighbourhood and lived experience without feeling like generic tourist merchandise or borrowed Western imagery.</w:t>
      </w:r>
    </w:p>
    <w:p>
      <w:r>
        <w:rPr>
          <w:rFonts w:ascii="Aptos" w:hAnsi="Aptos"/>
          <w:b w:val="0"/>
          <w:i/>
          <w:color w:val="69655B"/>
          <w:sz w:val="19"/>
        </w:rPr>
        <w:t>This is a draft hypothesis, not yet an approved brand statement.</w:t>
      </w:r>
    </w:p>
    <w:p>
      <w:pPr>
        <w:pStyle w:val="Heading2"/>
      </w:pPr>
      <w:r>
        <w:t>Founder questions to answer</w:t>
      </w:r>
    </w:p>
    <w:p>
      <w:pPr>
        <w:pStyle w:val="ListNumber"/>
      </w:pPr>
      <w:r>
        <w:rPr>
          <w:rFonts w:ascii="Aptos" w:hAnsi="Aptos"/>
          <w:b w:val="0"/>
          <w:i w:val="0"/>
          <w:color w:val="141412"/>
          <w:sz w:val="21"/>
        </w:rPr>
        <w:t>What personal frustration or unmet need made you start Pin Drop Silence?</w:t>
      </w:r>
    </w:p>
    <w:p>
      <w:pPr>
        <w:pStyle w:val="ListNumber"/>
      </w:pPr>
      <w:r>
        <w:rPr>
          <w:rFonts w:ascii="Aptos" w:hAnsi="Aptos"/>
          <w:b w:val="0"/>
          <w:i w:val="0"/>
          <w:color w:val="141412"/>
          <w:sz w:val="21"/>
        </w:rPr>
        <w:t>What feels missing or wrong in the Indian streetwear available today?</w:t>
      </w:r>
    </w:p>
    <w:p>
      <w:pPr>
        <w:pStyle w:val="ListNumber"/>
      </w:pPr>
      <w:r>
        <w:rPr>
          <w:rFonts w:ascii="Aptos" w:hAnsi="Aptos"/>
          <w:b w:val="0"/>
          <w:i w:val="0"/>
          <w:color w:val="141412"/>
          <w:sz w:val="21"/>
        </w:rPr>
        <w:t>When someone wears PDS, what should it let them express about themselves?</w:t>
      </w:r>
    </w:p>
    <w:p>
      <w:pPr>
        <w:pStyle w:val="ListNumber"/>
      </w:pPr>
      <w:r>
        <w:rPr>
          <w:rFonts w:ascii="Aptos" w:hAnsi="Aptos"/>
          <w:b w:val="0"/>
          <w:i w:val="0"/>
          <w:color w:val="141412"/>
          <w:sz w:val="21"/>
        </w:rPr>
        <w:t>Is the primary territory city pride, neighbourhood belonging, personal memory, quiet confidence - or a deliberate combination?</w:t>
      </w:r>
    </w:p>
    <w:p>
      <w:pPr>
        <w:pStyle w:val="ListNumber"/>
      </w:pPr>
      <w:r>
        <w:rPr>
          <w:rFonts w:ascii="Aptos" w:hAnsi="Aptos"/>
          <w:b w:val="0"/>
          <w:i w:val="0"/>
          <w:color w:val="141412"/>
          <w:sz w:val="21"/>
        </w:rPr>
        <w:t>What should PDS never become, even if that route could sell more products?</w:t>
      </w:r>
    </w:p>
    <w:p>
      <w:pPr>
        <w:pStyle w:val="Heading1"/>
      </w:pPr>
      <w:r>
        <w:t>Decision log</w:t>
      </w:r>
    </w:p>
    <w:tbl>
      <w:tblPr>
        <w:tblW w:type="auto" w:w="0"/>
        <w:tblLayout w:type="fixed"/>
        <w:tblLook w:firstColumn="1" w:firstRow="1" w:lastColumn="0" w:lastRow="0" w:noHBand="0" w:noVBand="1" w:val="04A0"/>
      </w:tblPr>
      <w:tblGrid>
        <w:gridCol w:w="1152"/>
        <w:gridCol w:w="1656"/>
        <w:gridCol w:w="5256"/>
        <w:gridCol w:w="1296"/>
      </w:tblGrid>
      <w:tr>
        <w:trPr>
          <w:tblHeader w:val="true"/>
        </w:trPr>
        <w:tc>
          <w:tcPr>
            <w:tcW w:type="dxa" w:w="2340"/>
            <w:shd w:fill="141412"/>
            <w:tcMar>
              <w:top w:w="100" w:type="dxa"/>
              <w:start w:w="140" w:type="dxa"/>
              <w:bottom w:w="100" w:type="dxa"/>
              <w:end w:w="140" w:type="dxa"/>
            </w:tcMar>
          </w:tcPr>
          <w:p>
            <w:r>
              <w:rPr>
                <w:rFonts w:ascii="Aptos" w:hAnsi="Aptos"/>
                <w:b/>
                <w:i w:val="0"/>
                <w:color w:val="F4EFE1"/>
                <w:sz w:val="17"/>
              </w:rPr>
              <w:t>DATE</w:t>
            </w:r>
          </w:p>
        </w:tc>
        <w:tc>
          <w:tcPr>
            <w:tcW w:type="dxa" w:w="2340"/>
            <w:shd w:fill="141412"/>
            <w:tcMar>
              <w:top w:w="100" w:type="dxa"/>
              <w:start w:w="140" w:type="dxa"/>
              <w:bottom w:w="100" w:type="dxa"/>
              <w:end w:w="140" w:type="dxa"/>
            </w:tcMar>
          </w:tcPr>
          <w:p>
            <w:r>
              <w:rPr>
                <w:rFonts w:ascii="Aptos" w:hAnsi="Aptos"/>
                <w:b/>
                <w:i w:val="0"/>
                <w:color w:val="F4EFE1"/>
                <w:sz w:val="17"/>
              </w:rPr>
              <w:t>SECTION</w:t>
            </w:r>
          </w:p>
        </w:tc>
        <w:tc>
          <w:tcPr>
            <w:tcW w:type="dxa" w:w="2340"/>
            <w:shd w:fill="141412"/>
            <w:tcMar>
              <w:top w:w="100" w:type="dxa"/>
              <w:start w:w="140" w:type="dxa"/>
              <w:bottom w:w="100" w:type="dxa"/>
              <w:end w:w="140" w:type="dxa"/>
            </w:tcMar>
          </w:tcPr>
          <w:p>
            <w:r>
              <w:rPr>
                <w:rFonts w:ascii="Aptos" w:hAnsi="Aptos"/>
                <w:b/>
                <w:i w:val="0"/>
                <w:color w:val="F4EFE1"/>
                <w:sz w:val="17"/>
              </w:rPr>
              <w:t>DECISION / CHANGE</w:t>
            </w:r>
          </w:p>
        </w:tc>
        <w:tc>
          <w:tcPr>
            <w:tcW w:type="dxa" w:w="2340"/>
            <w:shd w:fill="141412"/>
            <w:tcMar>
              <w:top w:w="100" w:type="dxa"/>
              <w:start w:w="140" w:type="dxa"/>
              <w:bottom w:w="100" w:type="dxa"/>
              <w:end w:w="140" w:type="dxa"/>
            </w:tcMar>
          </w:tcPr>
          <w:p>
            <w:r>
              <w:rPr>
                <w:rFonts w:ascii="Aptos" w:hAnsi="Aptos"/>
                <w:b/>
                <w:i w:val="0"/>
                <w:color w:val="F4EFE1"/>
                <w:sz w:val="17"/>
              </w:rPr>
              <w:t>STATUS</w:t>
            </w:r>
          </w:p>
        </w:tc>
      </w:tr>
      <w:tr>
        <w:tc>
          <w:tcPr>
            <w:tcW w:type="dxa" w:w="1152"/>
            <w:tcMar>
              <w:top w:w="100" w:type="dxa"/>
              <w:start w:w="140" w:type="dxa"/>
              <w:bottom w:w="100" w:type="dxa"/>
              <w:end w:w="140" w:type="dxa"/>
            </w:tcMar>
          </w:tcPr>
          <w:p>
            <w:r>
              <w:rPr>
                <w:rFonts w:ascii="Aptos" w:hAnsi="Aptos"/>
                <w:b w:val="0"/>
                <w:i w:val="0"/>
                <w:color w:val="69655B"/>
                <w:sz w:val="17"/>
              </w:rPr>
              <w:t>08 Aug 2026</w:t>
            </w:r>
          </w:p>
        </w:tc>
        <w:tc>
          <w:tcPr>
            <w:tcW w:type="dxa" w:w="1656"/>
            <w:tcMar>
              <w:top w:w="100" w:type="dxa"/>
              <w:start w:w="140" w:type="dxa"/>
              <w:bottom w:w="100" w:type="dxa"/>
              <w:end w:w="140" w:type="dxa"/>
            </w:tcMar>
          </w:tcPr>
          <w:p>
            <w:r>
              <w:rPr>
                <w:rFonts w:ascii="Aptos" w:hAnsi="Aptos"/>
                <w:b/>
                <w:i w:val="0"/>
                <w:color w:val="141412"/>
                <w:sz w:val="17"/>
              </w:rPr>
              <w:t>Foundation</w:t>
            </w:r>
          </w:p>
        </w:tc>
        <w:tc>
          <w:tcPr>
            <w:tcW w:type="dxa" w:w="5256"/>
            <w:tcMar>
              <w:top w:w="100" w:type="dxa"/>
              <w:start w:w="140" w:type="dxa"/>
              <w:bottom w:w="100" w:type="dxa"/>
              <w:end w:w="140" w:type="dxa"/>
            </w:tcMar>
          </w:tcPr>
          <w:p>
            <w:r>
              <w:rPr>
                <w:rFonts w:ascii="Aptos" w:hAnsi="Aptos"/>
                <w:b w:val="0"/>
                <w:i w:val="0"/>
                <w:color w:val="141412"/>
                <w:sz w:val="18"/>
              </w:rPr>
              <w:t>Created the living brand document and recorded the initial website-derived brand snapshot.</w:t>
            </w:r>
          </w:p>
        </w:tc>
        <w:tc>
          <w:tcPr>
            <w:tcW w:type="dxa" w:w="1296"/>
            <w:tcMar>
              <w:top w:w="100" w:type="dxa"/>
              <w:start w:w="140" w:type="dxa"/>
              <w:bottom w:w="100" w:type="dxa"/>
              <w:end w:w="140" w:type="dxa"/>
            </w:tcMar>
          </w:tcPr>
          <w:p>
            <w:r>
              <w:rPr>
                <w:rFonts w:ascii="Aptos" w:hAnsi="Aptos"/>
                <w:b/>
                <w:i w:val="0"/>
                <w:color w:val="C4312A"/>
                <w:sz w:val="16"/>
              </w:rPr>
              <w:t>RECORDED</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i w:val="0"/>
        <w:color w:val="69655B"/>
        <w:sz w:val="16"/>
      </w:rPr>
      <w:t xml:space="preserve">PDS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69655B"/>
        <w:sz w:val="16"/>
      </w:rPr>
      <w:t>PIN DROP SILENCE  /  LIVING BRAND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ptos" w:hAnsi="Aptos"/>
      <w:color w:val="1414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tos Display" w:hAnsi="Aptos Display"/>
      <w:b/>
      <w:bCs/>
      <w:color w:val="C4312A"/>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C4312A"/>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4141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PDS Brand Doc</dc:title>
  <dc:subject>Living brand strategy document for Pin Drop Silence</dc:subject>
  <dc:creator>Pin Drop Silence</dc:creator>
  <cp:keywords>Pin Drop Silence, PDS, brand strategy, D2C, streetwear</cp:keywords>
  <dc:description>generated by python-docx</dc:description>
  <cp:lastModifiedBy/>
  <cp:revision>1</cp:revision>
  <dcterms:created xsi:type="dcterms:W3CDTF">2013-12-23T23:15:00Z</dcterms:created>
  <dcterms:modified xsi:type="dcterms:W3CDTF">2013-12-23T23:15:00Z</dcterms:modified>
  <cp:category/>
</cp:coreProperties>
</file>