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&amp; INTEGRATION SPECIFICATION</w:t>
      </w:r>
    </w:p>
    <w:p>
      <w:pPr>
        <w:jc w:val="center"/>
      </w:pPr>
      <w:r>
        <w:rPr>
          <w:b/>
        </w:rPr>
        <w:t>AI-KCP — AI-Powered Knowledge &amp; Community Platform</w:t>
        <w:br/>
      </w:r>
      <w:r>
        <w:rPr>
          <w:b/>
        </w:rPr>
        <w:t>Document ID: AIKCP-D19 | Version 1.0 | 20 September 2026 | Baseline</w:t>
      </w:r>
    </w:p>
    <w:p>
      <w:pPr>
        <w:pStyle w:val="Heading1"/>
      </w:pPr>
      <w:r>
        <w:t>1. Purpose</w:t>
      </w:r>
    </w:p>
    <w:p>
      <w:r>
        <w:t>Defines logical API/service boundaries and integration contracts. Exact route names may evolve, but validation, authorization and response semantics remain stable.</w:t>
      </w:r>
    </w:p>
    <w:p>
      <w:pPr>
        <w:pStyle w:val="Heading1"/>
      </w:pPr>
      <w:r>
        <w:t>2. Service boundaries</w:t>
      </w:r>
    </w:p>
    <w:p>
      <w:pPr>
        <w:pStyle w:val="ListBullet"/>
      </w:pPr>
      <w:r>
        <w:t>Auth: request/verify OTP and session lifecycle.</w:t>
      </w:r>
    </w:p>
    <w:p>
      <w:pPr>
        <w:pStyle w:val="ListBullet"/>
      </w:pPr>
      <w:r>
        <w:t>Profile: read/update profile and lifecycle actions.</w:t>
      </w:r>
    </w:p>
    <w:p>
      <w:pPr>
        <w:pStyle w:val="ListBullet"/>
      </w:pPr>
      <w:r>
        <w:t>Questions: create/read/update/respond.</w:t>
      </w:r>
    </w:p>
    <w:p>
      <w:pPr>
        <w:pStyle w:val="ListBullet"/>
      </w:pPr>
      <w:r>
        <w:t>Articles: draft/submit/publish/update.</w:t>
      </w:r>
    </w:p>
    <w:p>
      <w:pPr>
        <w:pStyle w:val="ListBullet"/>
      </w:pPr>
      <w:r>
        <w:t>Comments: create/reply/edit/report.</w:t>
      </w:r>
    </w:p>
    <w:p>
      <w:pPr>
        <w:pStyle w:val="ListBullet"/>
      </w:pPr>
      <w:r>
        <w:t>Moderation: evaluate/review/override.</w:t>
      </w:r>
    </w:p>
    <w:p>
      <w:pPr>
        <w:pStyle w:val="ListBullet"/>
      </w:pPr>
      <w:r>
        <w:t>Translations: request/read/regenerate.</w:t>
      </w:r>
    </w:p>
    <w:p>
      <w:pPr>
        <w:pStyle w:val="ListBullet"/>
      </w:pPr>
      <w:r>
        <w:t>Search: global/semantic query.</w:t>
      </w:r>
    </w:p>
    <w:p>
      <w:pPr>
        <w:pStyle w:val="ListBullet"/>
      </w:pPr>
      <w:r>
        <w:t>Current Affairs: ingest/review/publish.</w:t>
      </w:r>
    </w:p>
    <w:p>
      <w:pPr>
        <w:pStyle w:val="ListBullet"/>
      </w:pPr>
      <w:r>
        <w:t>Notifications: list/read.</w:t>
      </w:r>
    </w:p>
    <w:p>
      <w:pPr>
        <w:pStyle w:val="ListBullet"/>
      </w:pPr>
      <w:r>
        <w:t>Admin: configuration/users/sources/audit/analytics.</w:t>
      </w:r>
    </w:p>
    <w:p>
      <w:pPr>
        <w:pStyle w:val="ListBullet"/>
      </w:pPr>
      <w:r>
        <w:t>AI: execute approved capabilities server-side only.</w:t>
      </w:r>
    </w:p>
    <w:p>
      <w:pPr>
        <w:pStyle w:val="Heading1"/>
      </w:pPr>
      <w:r>
        <w:t>3. API security rules</w:t>
      </w:r>
    </w:p>
    <w:p>
      <w:pPr>
        <w:pStyle w:val="ListBullet"/>
      </w:pPr>
      <w:r>
        <w:t>Validate every request server-side.</w:t>
      </w:r>
    </w:p>
    <w:p>
      <w:pPr>
        <w:pStyle w:val="ListBullet"/>
      </w:pPr>
      <w:r>
        <w:t>Authorize before data retrieval or mutation.</w:t>
      </w:r>
    </w:p>
    <w:p>
      <w:pPr>
        <w:pStyle w:val="ListBullet"/>
      </w:pPr>
      <w:r>
        <w:t>Return safe errors without secrets/internal stack traces.</w:t>
      </w:r>
    </w:p>
    <w:p>
      <w:pPr>
        <w:pStyle w:val="ListBullet"/>
      </w:pPr>
      <w:r>
        <w:t>Paginate list operations.</w:t>
      </w:r>
    </w:p>
    <w:p>
      <w:pPr>
        <w:pStyle w:val="ListBullet"/>
      </w:pPr>
      <w:r>
        <w:t>Rate-limit abuse-sensitive operations.</w:t>
      </w:r>
    </w:p>
    <w:p>
      <w:pPr>
        <w:pStyle w:val="ListBullet"/>
      </w:pPr>
      <w:r>
        <w:t>Never expose unpublished/restricted data.</w:t>
      </w:r>
    </w:p>
    <w:p>
      <w:pPr>
        <w:pStyle w:val="ListBullet"/>
      </w:pPr>
      <w:r>
        <w:t>Use idempotency/deduplication where retries could duplicate actions.</w:t>
      </w:r>
    </w:p>
    <w:p>
      <w:pPr>
        <w:pStyle w:val="Heading1"/>
      </w:pPr>
      <w:r>
        <w:t>4. Integration contracts</w:t>
      </w:r>
    </w:p>
    <w:p>
      <w:pPr>
        <w:pStyle w:val="ListBullet"/>
      </w:pPr>
      <w:r>
        <w:t>Supabase Auth provides identity/session boundary.</w:t>
      </w:r>
    </w:p>
    <w:p>
      <w:pPr>
        <w:pStyle w:val="ListBullet"/>
      </w:pPr>
      <w:r>
        <w:t>Email provider provides OTP delivery; credentials remain server-side.</w:t>
      </w:r>
    </w:p>
    <w:p>
      <w:pPr>
        <w:pStyle w:val="ListBullet"/>
      </w:pPr>
      <w:r>
        <w:t>AI provider(s) are accessed through an adapter.</w:t>
      </w:r>
    </w:p>
    <w:p>
      <w:pPr>
        <w:pStyle w:val="ListBullet"/>
      </w:pPr>
      <w:r>
        <w:t>Approved news sources enter through controlled ingestion with provenance.</w:t>
      </w:r>
    </w:p>
    <w:p>
      <w:pPr>
        <w:pStyle w:val="ListBullet"/>
      </w:pPr>
      <w:r>
        <w:t>Storage uses a controlled upload/download boundary.</w:t>
      </w:r>
    </w:p>
    <w:p>
      <w:pPr>
        <w:pStyle w:val="ListBullet"/>
      </w:pPr>
      <w:r>
        <w:t>Future payment/push/WhatsApp integrations are outside v1 core.</w:t>
      </w:r>
    </w:p>
    <w:p>
      <w:pPr>
        <w:pStyle w:val="Heading1"/>
      </w:pPr>
      <w:r>
        <w:t>5. Data contract</w:t>
      </w:r>
    </w:p>
    <w:p>
      <w:pPr>
        <w:pStyle w:val="ListBullet"/>
      </w:pPr>
      <w:r>
        <w:t>Prefer typed request/response shapes.</w:t>
      </w:r>
    </w:p>
    <w:p>
      <w:pPr>
        <w:pStyle w:val="ListBullet"/>
      </w:pPr>
      <w:r>
        <w:t>Expose only fields appropriate to caller role.</w:t>
      </w:r>
    </w:p>
    <w:p>
      <w:pPr>
        <w:pStyle w:val="ListBullet"/>
      </w:pPr>
      <w:r>
        <w:t>Do not expose internal audit/version fields to ordinary users.</w:t>
      </w:r>
    </w:p>
    <w:p>
      <w:pPr>
        <w:pStyle w:val="ListBullet"/>
      </w:pPr>
      <w:r>
        <w:t>Validate AI response schemas before applying them.</w:t>
      </w:r>
    </w:p>
    <w:p>
      <w:pPr>
        <w:pStyle w:val="ListBullet"/>
      </w:pPr>
      <w:r>
        <w:t>Use stable machine-readable error categories.</w:t>
      </w:r>
    </w:p>
    <w:p>
      <w:pPr>
        <w:pStyle w:val="Heading1"/>
      </w:pPr>
      <w:r>
        <w:t>6. Acceptance</w:t>
      </w:r>
    </w:p>
    <w:p>
      <w:r>
        <w:t>All security-sensitive operations have explicit service boundaries, server-side validation and authorization. Integration secrets remain outside the browser and Git repository.</w:t>
      </w:r>
    </w:p>
    <w:p>
      <w:pPr>
        <w:jc w:val="center"/>
      </w:pPr>
      <w:r>
        <w:rPr>
          <w:b/>
        </w:rPr>
        <w:t>END OF API &amp; INTEGRATION SPECIFICATION v1.0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