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SOFTWARE REQUIREMENTS SPECIFICATION (SRS)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Requirements authority: AIKCP-01 / signed RGR-01</w:t>
      </w:r>
    </w:p>
    <w:p>
      <w:pPr>
        <w:pStyle w:val="Heading1"/>
      </w:pPr>
      <w:r>
        <w:t>Document Purpose</w:t>
      </w:r>
    </w:p>
    <w:p>
      <w:r>
        <w:t>This SRS translates the approved business requirements and signed RGR-01 decisions into implementable system requirements. It defines required system behaviour without prescribing every internal implementation detail; architecture and detailed technical specifications remain separate controlled artifacts.</w:t>
      </w:r>
    </w:p>
    <w:p>
      <w:pPr>
        <w:pStyle w:val="Heading1"/>
      </w:pPr>
      <w:r>
        <w:t>1. Product Scope</w:t>
      </w:r>
    </w:p>
    <w:p>
      <w:r>
        <w:t>AI-KCP is a configurable, AI-native Knowledge &amp; Community SaaS platform. Sanatan Board India is the first deployment configuration. Core services, entities and workflows must remain reusable across other configured deployments.</w:t>
      </w:r>
    </w:p>
    <w:p>
      <w:pPr>
        <w:pStyle w:val="Heading1"/>
      </w:pPr>
      <w:r>
        <w:t>2.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System Responsibility / Access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Visitor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Browse public content, search permitted public content, view legal pages and registration entry points.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Authenticated contribution and community actions subject to restrictions and moderation.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Contributor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User with contributor-profile classification/capability; may submit/publish the approved contributor content/news capabilities without becoming a separate security role.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Moderator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Create/edit questions; moderate content; manage reports, users and contributors within authorized permissions.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All permissions, platform configuration, AI settings, source configuration, analytics and audit operations.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AI Service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Performs configured AI operations; never bypasses authorization or server-side policy.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6"/>
              </w:rPr>
              <w:t>News Source / Ingestion Service</w:t>
            </w:r>
          </w:p>
        </w:tc>
        <w:tc>
          <w:tcPr>
            <w:tcW w:type="dxa" w:w="5040"/>
          </w:tcPr>
          <w:p>
            <w:r>
              <w:rPr>
                <w:b w:val="0"/>
                <w:sz w:val="16"/>
              </w:rPr>
              <w:t>Provides approved external Current Affairs/news source data subject to provenance and validation rules.</w:t>
            </w:r>
          </w:p>
        </w:tc>
      </w:tr>
    </w:tbl>
    <w:p>
      <w:pPr>
        <w:pStyle w:val="Heading1"/>
      </w:pPr>
      <w:r>
        <w:t>3. Functional Requirements</w:t>
      </w:r>
    </w:p>
    <w:p>
      <w:pPr>
        <w:pStyle w:val="Heading2"/>
      </w:pPr>
      <w:r>
        <w:t>A. Platform Configuration</w:t>
      </w:r>
    </w:p>
    <w:p>
      <w:r>
        <w:t>FR-001 The system shall store platform/product name, domain, logo/favicon, theme/branding, default/supported languages, navigation, enabled modules, categories/subcategories, terminology, contact/social/legal information and feature flags as configuration.</w:t>
      </w:r>
    </w:p>
    <w:p>
      <w:r>
        <w:t>FR-002 Admin shall be able to change supported configuration without modifying application source code where the approved configuration model permits.</w:t>
      </w:r>
    </w:p>
    <w:p>
      <w:r>
        <w:t>FR-003 Core services shall use configuration and generic content entities rather than hard-coded Sanatan Board India assumptions.</w:t>
      </w:r>
    </w:p>
    <w:p>
      <w:pPr>
        <w:pStyle w:val="Heading2"/>
      </w:pPr>
      <w:r>
        <w:t>B. Identity, Profile &amp; Lifecycle</w:t>
      </w:r>
    </w:p>
    <w:p>
      <w:r>
        <w:t>FR-010 The system shall support email OTP as the v1 primary authentication method.</w:t>
      </w:r>
    </w:p>
    <w:p>
      <w:r>
        <w:t>FR-011 OTP shall be 8 digits, expire after 10 minutes, allow resend only after 2 minutes, permit at most 4 verification attempts, allow at most 4 requests per hour/day, and apply a 15-minute temporary lockout.</w:t>
      </w:r>
    </w:p>
    <w:p>
      <w:r>
        <w:t>FR-012 Development/test OTP behaviour shall have no restriction; production delivery remains subject to the selected email provider's actual service limits.</w:t>
      </w:r>
    </w:p>
    <w:p>
      <w:r>
        <w:t>FR-013 Public profile shall support display name, username, profile URL, avatar and bio. Location, languages, expertise/interests, contribution history and contributor profile shall be optional. Privacy settings shall be private.</w:t>
      </w:r>
    </w:p>
    <w:p>
      <w:r>
        <w:t>FR-014 Deactivation shall change status to Deactivated, preserve data and hide it from UI.</w:t>
      </w:r>
    </w:p>
    <w:p>
      <w:r>
        <w:t>FR-015 Permanent deletion shall change status to Deleted, delete contribution data, hide all user-visible data and retain profile data in the database as specified.</w:t>
      </w:r>
    </w:p>
    <w:p>
      <w:r>
        <w:t>FR-016 Reactivation after deactivation shall restore data and require reverification.</w:t>
      </w:r>
    </w:p>
    <w:p>
      <w:r>
        <w:t>FR-017 Contribution counts/history shall be represented on the user's profile as applicable.</w:t>
      </w:r>
    </w:p>
    <w:p>
      <w:r>
        <w:t>FR-018 After the third qualifying flag, the account shall become read-only; comments and contributions shall be blocked and the user shall not be able to delete/deactivate the account until authorized Moderator/Admin action.</w:t>
      </w:r>
    </w:p>
    <w:p>
      <w:pPr>
        <w:pStyle w:val="Heading2"/>
      </w:pPr>
      <w:r>
        <w:t>C. Roles &amp; Contribution</w:t>
      </w:r>
    </w:p>
    <w:p>
      <w:r>
        <w:t>FR-020 Security roles shall be User, Moderator and Admin.</w:t>
      </w:r>
    </w:p>
    <w:p>
      <w:r>
        <w:t>FR-021 Contributor shall be represented as a profile/capability classification and shall not itself grant elevated security permissions.</w:t>
      </w:r>
    </w:p>
    <w:p>
      <w:r>
        <w:t>FR-022 There shall be no operational human Editor role in v1; AI performs the configured editorial checks during submission.</w:t>
      </w:r>
    </w:p>
    <w:p>
      <w:r>
        <w:t>FR-023 The contributor workflow shall request previous experience, activity on the application, achievements and why/how the applicant will contribute.</w:t>
      </w:r>
    </w:p>
    <w:p>
      <w:r>
        <w:t>FR-024 Invitations shall not require single-use or expiry; contributor type and assignment/project may be optional.</w:t>
      </w:r>
    </w:p>
    <w:p>
      <w:r>
        <w:t>FR-025 New verified users shall register immediately but initially have restricted contribution privileges.</w:t>
      </w:r>
    </w:p>
    <w:p>
      <w:r>
        <w:t>FR-026 During the first 15 days, server-side limits shall permit at most 2 articles, 5 responses, 10 comments and 10 replies per day.</w:t>
      </w:r>
    </w:p>
    <w:p>
      <w:r>
        <w:t>FR-027 Authorized Admin functions shall support restrict, suspend, block and unrestrict operations.</w:t>
      </w:r>
    </w:p>
    <w:p>
      <w:pPr>
        <w:pStyle w:val="Heading2"/>
      </w:pPr>
      <w:r>
        <w:t>D. Content &amp; Editorial</w:t>
      </w:r>
    </w:p>
    <w:p>
      <w:r>
        <w:t>FR-030 Questions, answers, articles, Current Affairs and Board content shall use common services where applicable: comments, reactions, bookmarks, reports, moderation, translations, versions, source attribution and notifications.</w:t>
      </w:r>
    </w:p>
    <w:p>
      <w:r>
        <w:t>FR-031 Submission shall pass through server-side validation and configured AI moderation.</w:t>
      </w:r>
    </w:p>
    <w:p>
      <w:r>
        <w:t>FR-032 AI ALLOW may publish automatically; FLAG/HOLD shall enter review; BLOCK shall prevent publication. Authorized human override shall be available and audited.</w:t>
      </w:r>
    </w:p>
    <w:p>
      <w:r>
        <w:t>FR-033 Backend shall retain version and change-summary information for important content; only Admin shall view version/change history.</w:t>
      </w:r>
    </w:p>
    <w:p>
      <w:r>
        <w:t>FR-034 Articles with fewer than configurable threshold X views during the preceding six months shall be moved to archive. X shall be stored in the Admin/company configuration database.</w:t>
      </w:r>
    </w:p>
    <w:p>
      <w:r>
        <w:t>FR-035 External content shall retain appropriate attribution/provenance and applicable rights handling. Admin shall be able to remove content after a documented rights complaint/concern.</w:t>
      </w:r>
    </w:p>
    <w:p>
      <w:r>
        <w:t>FR-036 Media support shall include images, documents/PDF, audio, uploaded video, embedded external video and external social-media links.</w:t>
      </w:r>
    </w:p>
    <w:p>
      <w:r>
        <w:t>FR-037 The total size of all uploaded files in one submission shall be limited to a configurable 1 MB allowance. External embeds/links do not consume uploaded-file bytes.</w:t>
      </w:r>
    </w:p>
    <w:p>
      <w:r>
        <w:t>FR-038 AI/security controls shall inspect submitted content/media/links for configured spam, attack and malicious-link risks.</w:t>
      </w:r>
    </w:p>
    <w:p>
      <w:pPr>
        <w:pStyle w:val="Heading2"/>
      </w:pPr>
      <w:r>
        <w:t>E. Authentication &amp; Security</w:t>
      </w:r>
    </w:p>
    <w:p>
      <w:r>
        <w:t>FR-040 Provider abstraction shall permit future authentication providers without redesigning the user/profile model.</w:t>
      </w:r>
    </w:p>
    <w:p>
      <w:r>
        <w:t>FR-041 Authorization shall be enforced server-side; client-side checks shall never be treated as a security boundary.</w:t>
      </w:r>
    </w:p>
    <w:p>
      <w:r>
        <w:t>FR-042 RLS and application authorization shall prevent IDOR, privilege escalation and unauthorized data access.</w:t>
      </w:r>
    </w:p>
    <w:p>
      <w:r>
        <w:t>FR-043 The system shall protect against OTP abuse, brute force, spam, XSS, injection, malicious uploads, API abuse, prompt injection, AI data leakage, scraping/automation abuse and RLS bypass.</w:t>
      </w:r>
    </w:p>
    <w:p>
      <w:r>
        <w:t>FR-044 Security testing shall not weaken production authorization or validation controls.</w:t>
      </w:r>
    </w:p>
    <w:p>
      <w:pPr>
        <w:pStyle w:val="Heading2"/>
      </w:pPr>
      <w:r>
        <w:t>F. AI</w:t>
      </w:r>
    </w:p>
    <w:p>
      <w:r>
        <w:t>FR-050 AI shall be a major platform capability, including moderation/risk classification, question classification, category/subcategory suggestion, article summarization, discussion summarization, translation, related content, recommendations, contextual assistant, news ingestion/deduplication/classification, contributor/content assistance and admin analytics/insights.</w:t>
      </w:r>
    </w:p>
    <w:p>
      <w:r>
        <w:t>FR-051 AI operations shall use a provider abstraction.</w:t>
      </w:r>
    </w:p>
    <w:p>
      <w:r>
        <w:t>FR-052 Important prompts shall be version-controlled in GitHub and linked to AI operations.</w:t>
      </w:r>
    </w:p>
    <w:p>
      <w:r>
        <w:t>FR-053 AI outputs shall use structured formats where applicable and record model/provider, prompt version, timestamp and applicable confidence/risk information.</w:t>
      </w:r>
    </w:p>
    <w:p>
      <w:r>
        <w:t>FR-054 AI uncertainty, failure, malicious input and prompt-injection cases shall be handled explicitly; AI shall not bypass authorization.</w:t>
      </w:r>
    </w:p>
    <w:p>
      <w:r>
        <w:t>FR-055 AI-generated translations/content shall be clearly labeled where required and original content shall remain preserved.</w:t>
      </w:r>
    </w:p>
    <w:p>
      <w:r>
        <w:t>FR-056 AI decisions and human overrides shall be auditable.</w:t>
      </w:r>
    </w:p>
    <w:p>
      <w:r>
        <w:t>FR-057 Versioned evaluation datasets shall measure accuracy, false positives/negatives, overrides, model/prompt versions, latency and token/cost usage where available.</w:t>
      </w:r>
    </w:p>
    <w:p>
      <w:pPr>
        <w:pStyle w:val="Heading2"/>
      </w:pPr>
      <w:r>
        <w:t>G. Multilingual</w:t>
      </w:r>
    </w:p>
    <w:p>
      <w:r>
        <w:t>FR-060 Onboarding shall support preferred-language selection and the system shall remember user preference.</w:t>
      </w:r>
    </w:p>
    <w:p>
      <w:r>
        <w:t>FR-061 The language catalogue shall include all 22 Indian languages plus German and shall be database-configurable.</w:t>
      </w:r>
    </w:p>
    <w:p>
      <w:r>
        <w:t>FR-062 A per-user maximum preferred-language count X shall be configurable in the Admin/company configuration database.</w:t>
      </w:r>
    </w:p>
    <w:p>
      <w:r>
        <w:t>FR-063 Available content shall be displayed in the preferred language when an approved translation exists; AI translation may be generated when an approved translation is unavailable.</w:t>
      </w:r>
    </w:p>
    <w:p>
      <w:r>
        <w:t>FR-064 Original-language content shall never be overwritten by translation.</w:t>
      </w:r>
    </w:p>
    <w:p>
      <w:r>
        <w:t>FR-065 Translations shall reference the source version. When the source changes, the translation shall be marked STALE and may remain visible with a clear notice until regenerated.</w:t>
      </w:r>
    </w:p>
    <w:p>
      <w:r>
        <w:t>FR-066 A compact language control shall permit language switching and a View Original capability shall be available where translated content is shown.</w:t>
      </w:r>
    </w:p>
    <w:p>
      <w:pPr>
        <w:pStyle w:val="Heading2"/>
      </w:pPr>
      <w:r>
        <w:t>H. Community</w:t>
      </w:r>
    </w:p>
    <w:p>
      <w:r>
        <w:t>FR-070 Questions/answers/articles/Current Affairs/Board content shall support comments as appropriate.</w:t>
      </w:r>
    </w:p>
    <w:p>
      <w:r>
        <w:t>FR-071 Comments shall support nested replies, like/dislike, reporting and moderation.</w:t>
      </w:r>
    </w:p>
    <w:p>
      <w:r>
        <w:t>FR-072 Users shall be able to edit/delete their own comments subject to policy and authorization.</w:t>
      </w:r>
    </w:p>
    <w:p>
      <w:r>
        <w:t>FR-073 Follow/follower/invite/block/mute social graph functionality shall remain future scope.</w:t>
      </w:r>
    </w:p>
    <w:p>
      <w:r>
        <w:t>FR-074 In-app notifications shall be supported for configured events. Email notification is not required in v1; push/WhatsApp are future.</w:t>
      </w:r>
    </w:p>
    <w:p>
      <w:pPr>
        <w:pStyle w:val="Heading2"/>
      </w:pPr>
      <w:r>
        <w:t>I. Discovery</w:t>
      </w:r>
    </w:p>
    <w:p>
      <w:r>
        <w:t>FR-080 Global search shall cover questions, topics, answers, articles, Current Affairs/news, categories/subcategories, Board content and future media.</w:t>
      </w:r>
    </w:p>
    <w:p>
      <w:r>
        <w:t>FR-081 Search filters shall include type, category, subcategory, language, date, author/source and relevance/latest.</w:t>
      </w:r>
    </w:p>
    <w:p>
      <w:r>
        <w:t>FR-082 Semantic/vector search shall be implemented in v1.</w:t>
      </w:r>
    </w:p>
    <w:p>
      <w:r>
        <w:t>FR-083 Recommendations shall start with AI/vector-based methods and may use permitted content/user signals such as category, subcategory, language, related content, reading history and bookmarks.</w:t>
      </w:r>
    </w:p>
    <w:p>
      <w:pPr>
        <w:pStyle w:val="Heading2"/>
      </w:pPr>
      <w:r>
        <w:t>J. Current Affairs / News</w:t>
      </w:r>
    </w:p>
    <w:p>
      <w:r>
        <w:t>FR-090 Approved source ingestion shall support duplicate detection, AI classification/summary, provenance and publication workflow.</w:t>
      </w:r>
    </w:p>
    <w:p>
      <w:r>
        <w:t>FR-091 Admin review shall be supported. Auto-publication may be enabled only for sources explicitly configured as trusted and only after required ingestion, duplicate, validation and AI checks succeed.</w:t>
      </w:r>
    </w:p>
    <w:p>
      <w:r>
        <w:t>FR-092 Each item shall retain source URL, source name, original publication timestamp, ingestion timestamp, author/byline where available, source language and attribution.</w:t>
      </w:r>
    </w:p>
    <w:p>
      <w:pPr>
        <w:pStyle w:val="Heading2"/>
      </w:pPr>
      <w:r>
        <w:t>K. Administration, Audit &amp; Analytics</w:t>
      </w:r>
    </w:p>
    <w:p>
      <w:r>
        <w:t>FR-100 Admin shall configure branding, modules, navigation, categories/subcategories, languages, AI settings, moderation settings, contribution limits, users, news sources, notifications, legal pages, donation settings and system settings without code where the configuration model supports it.</w:t>
      </w:r>
    </w:p>
    <w:p>
      <w:r>
        <w:t>FR-101 All specified administrator events shall be audited, including role/status changes, moderation, publishing, deletion/restoration, setting changes, AI overrides, contributor approvals and administrator actions.</w:t>
      </w:r>
    </w:p>
    <w:p>
      <w:r>
        <w:t>FR-102 Platform analytics shall include registrations, active users, content, engagement, categories and searches.</w:t>
      </w:r>
    </w:p>
    <w:p>
      <w:r>
        <w:t>FR-103 AI analytics shall include requests, model, latency, token usage where available, moderation decisions, confidence, overrides and evaluation results.</w:t>
      </w:r>
    </w:p>
    <w:p>
      <w:pPr>
        <w:pStyle w:val="Heading2"/>
      </w:pPr>
      <w:r>
        <w:t>L. Payments, Quality &amp; Operations</w:t>
      </w:r>
    </w:p>
    <w:p>
      <w:r>
        <w:t>FR-110 No payment gateway shall be implemented in v1. Architecture shall permit future UPI ID, QR code, donation instructions and other configurable payment methods.</w:t>
      </w:r>
    </w:p>
    <w:p>
      <w:r>
        <w:t>FR-111 UI shall follow WCAG-oriented practices including keyboard navigation, semantic HTML, accessible forms, contrast, focus states and alt text; captions/transcripts where applicable.</w:t>
      </w:r>
    </w:p>
    <w:p>
      <w:r>
        <w:t>FR-112 Performance shall include fast mobile loading, pagination, lazy loading, indexed DB queries, optimized images and bounded AI response times.</w:t>
      </w:r>
    </w:p>
    <w:p>
      <w:r>
        <w:t>FR-113 Production observability shall cover application errors, authentication failures, AI failures, performance, database health, rate-limit events and operational alerts.</w:t>
      </w:r>
    </w:p>
    <w:p>
      <w:r>
        <w:t>FR-114 Recovery shall include database backups, migration rollback, configuration backup, GitHub recovery and documented restoration procedure.</w:t>
      </w:r>
    </w:p>
    <w:p>
      <w:r>
        <w:t>FR-115 The project shall use one Supabase project for v1 with strict logical separation, deployment controls, migration discipline, feature flags, RLS and server-side enforcement.</w:t>
      </w:r>
    </w:p>
    <w:p>
      <w:pPr>
        <w:pStyle w:val="Heading2"/>
      </w:pPr>
      <w:r>
        <w:t>M. Engineering / Portfolio / Future</w:t>
      </w:r>
    </w:p>
    <w:p>
      <w:r>
        <w:t>FR-120 GitHub workflow shall include Day-1 repository, daily commits/pushes, meaningful messages, issues, milestones, labels, branches, PRs, CI checks, releases/tags, changelog and security/dependency checks.</w:t>
      </w:r>
    </w:p>
    <w:p>
      <w:r>
        <w:t>FR-121 Project documents, prompts, ADRs, diagrams, notes, test plans, evaluation datasets/results and daily records shall be stored in GitHub excluding secrets/sensitive data.</w:t>
      </w:r>
    </w:p>
    <w:p>
      <w:r>
        <w:t>FR-122 A future public AI/Engineering Showcase may explain architecture, AI pipelines, moderation, prompt versioning, evaluation, multilingual processing, human-in-the-loop and engineering decisions without exposing secrets/private prompts.</w:t>
      </w:r>
    </w:p>
    <w:p>
      <w:r>
        <w:t>FR-123 QR/device authentication may be investigated after email authentication only if secure and genuinely free; it is not critical-path scope.</w:t>
      </w:r>
    </w:p>
    <w:p>
      <w:r>
        <w:t>FR-124 WhatsApp/phone verification remains an optional future provider without paid providers becoming a core dependency.</w:t>
      </w:r>
    </w:p>
    <w:p>
      <w:r>
        <w:t>FR-125 Architecture shall be mobile-app-ready, but no Android/iOS application is built during the 30-day project.</w:t>
      </w:r>
    </w:p>
    <w:p>
      <w:r>
        <w:t>FR-126 No other future modules are currently required for architecture planning.</w:t>
      </w:r>
    </w:p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NFR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NFR-001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Server-side authorization and validation are mandatory; RLS and application controls must prevent bypass.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NFR-002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Availability/Resilience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AI/provider failures must fail safely; recovery procedures must be documented.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NFR-003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Use pagination, lazy loading, indexed queries, optimized media and bounded AI responses.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NFR-004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WCAG-oriented practices are required.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NFR-005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Administrative actions and AI decisions/overrides must be traceable.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NFR-006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Core platform must be configurable and domain-neutral; important prompts and decisions version-controlled.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NFR-007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Portability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Architecture must be mobile-app-ready and reusable for future brands/domains.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NFR-008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Production errors, auth failures, AI failures, performance, DB health, rate-limit events and alerts must be observable.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NFR-009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Recoverability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Database, configuration and migration recovery mechanisms must exist as specified.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NFR-010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Compliance/rights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Legal pages, provenance, attribution and rights complaint/removal workflows are required.</w:t>
            </w:r>
          </w:p>
        </w:tc>
      </w:tr>
    </w:tbl>
    <w:p>
      <w:pPr>
        <w:pStyle w:val="Heading1"/>
      </w:pPr>
      <w:r>
        <w:t>5. Data &amp; Persistence Requirements</w:t>
      </w:r>
    </w:p>
    <w:p>
      <w:pPr>
        <w:pStyle w:val="ListBullet"/>
      </w:pPr>
      <w:r>
        <w:t>Core entities shall remain generic and reusable; taxonomy is database-driven.</w:t>
      </w:r>
    </w:p>
    <w:p>
      <w:pPr>
        <w:pStyle w:val="ListBullet"/>
      </w:pPr>
      <w:r>
        <w:t>Required domain areas include profiles, categories/subcategories, questions, answers, articles, Current Affairs, news sources, Board sections/content/translations, comments, reactions, reports, bookmarks, notifications, moderation results and audit logs.</w:t>
      </w:r>
    </w:p>
    <w:p>
      <w:pPr>
        <w:pStyle w:val="ListBullet"/>
      </w:pPr>
      <w:r>
        <w:t>AI operations shall persist sufficient metadata for audit/evaluation without unnecessarily storing sensitive data.</w:t>
      </w:r>
    </w:p>
    <w:p>
      <w:pPr>
        <w:pStyle w:val="ListBullet"/>
      </w:pPr>
      <w:r>
        <w:t>Configuration values such as archive threshold X, preferred-language maximum X, contribution limits and upload limit shall be stored in the configuration model rather than hard-coded.</w:t>
      </w:r>
    </w:p>
    <w:p>
      <w:pPr>
        <w:pStyle w:val="Heading1"/>
      </w:pPr>
      <w:r>
        <w:t>6. Error &amp; Failure Behaviour</w:t>
      </w:r>
    </w:p>
    <w:p>
      <w:pPr>
        <w:pStyle w:val="ListBullet"/>
      </w:pPr>
      <w:r>
        <w:t>Authorization failure shall deny the operation; UI state must not be treated as proof of permission.</w:t>
      </w:r>
    </w:p>
    <w:p>
      <w:pPr>
        <w:pStyle w:val="ListBullet"/>
      </w:pPr>
      <w:r>
        <w:t>AI failure shall not silently convert a required safety check into automatic publication.</w:t>
      </w:r>
    </w:p>
    <w:p>
      <w:pPr>
        <w:pStyle w:val="ListBullet"/>
      </w:pPr>
      <w:r>
        <w:t>Translation failure shall preserve the original and provide an appropriate fallback.</w:t>
      </w:r>
    </w:p>
    <w:p>
      <w:pPr>
        <w:pStyle w:val="ListBullet"/>
      </w:pPr>
      <w:r>
        <w:t>News ingestion failure shall be logged and shall not create an apparently valid published item.</w:t>
      </w:r>
    </w:p>
    <w:p>
      <w:pPr>
        <w:pStyle w:val="ListBullet"/>
      </w:pPr>
      <w:r>
        <w:t>Upload validation failure shall reject the submission and explain the applicable limit/policy without exposing security internals.</w:t>
      </w:r>
    </w:p>
    <w:p>
      <w:pPr>
        <w:pStyle w:val="Heading1"/>
      </w:pPr>
      <w:r>
        <w:t>7. Requirements Traceability</w:t>
      </w:r>
    </w:p>
    <w:p>
      <w:r>
        <w:t>Each FR/NFR shall be mapped in the Traceability Matrix to design components, implementation locations, tests and acceptance evidence. No requirement is considered complete merely because its UI exists.</w:t>
      </w:r>
    </w:p>
    <w:p>
      <w:pPr>
        <w:pStyle w:val="Heading1"/>
      </w:pPr>
      <w:r>
        <w:t>8. SRS Change Control</w:t>
      </w:r>
    </w:p>
    <w:p>
      <w:r>
        <w:t>Changes require a new version and impact review against the Requirements Baseline, Architecture, Database, Security, AI, API, UI/UX, Test Plan and Timeline.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