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STAKEHOLDER REGISTER</w:t>
      </w:r>
    </w:p>
    <w:p>
      <w:pPr>
        <w:jc w:val="center"/>
      </w:pPr>
      <w:r>
        <w:t>AI-KCP — AI-Powered Knowledge &amp; Community Platform</w:t>
      </w:r>
    </w:p>
    <w:p>
      <w:r>
        <w:t>Version: v1.0 | Timestamp: 20260920-1746 | Status: LOCKED | Owner: Product Owner</w:t>
      </w:r>
    </w:p>
    <w:p>
      <w:r>
        <w:t>Source baseline: RGR-01 / Requirements Baseline AIKCP-01, signed 20-09-2026.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Interest / Responsibility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Engagement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Product Owner — Ashish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Business decisions, requirements, scope, acceptance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Approve baselines and material changes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End users / community members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Consume, discover and contribute content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UX feedback and acceptance scenarios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Moderators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Moderation, reports, user/content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Operational workflows and security testing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Administrators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Configuration, RBAC, audit, analytics, platform governance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acceptance and operations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Contributors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Higher-volume/identified content contribution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Contributor workflow and profile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Developers / AI engineers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Implementation, tests, AI pipelines, CI/CD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Daily engineering records and reviews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Future operators / maintainers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Deployment, monitoring, backup, incident response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Runbooks and handover documentation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External reviewers / portfolio audience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Assess engineering quality and AI practices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Public showcase without secrets/private prompts</w:t>
            </w:r>
          </w:p>
        </w:tc>
      </w:tr>
    </w:tbl>
    <w:p>
      <w:pPr>
        <w:pStyle w:val="Heading1"/>
      </w:pPr>
      <w:r>
        <w:t>Governance Principle</w:t>
      </w:r>
    </w:p>
    <w:p>
      <w:r>
        <w:t>Stakeholder interest does not override the approved requirements baseline. Requirements, security and scope decisions are recorded and traceable.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