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Cover Memo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2026-05-07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Monily_Tax_Package_2025.xlsx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Single combined workbook</w:t>
            </w:r>
            <w:r>
              <w:t xml:space="preserve"> with 8 tabs (Cover &amp; Summary, P&amp;L, Balance Sheet, GL, Asset Schedule, K-1 Partners, 1099 Recipients, Tax Organizer Answers)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.docx</w:t>
            </w:r>
          </w:p>
        </w:tc>
        <w:tc>
          <w:tcPr>
            <w:tcW w:type="dxa" w:w="5040"/>
            <w:vAlign w:val="center"/>
          </w:tcPr>
          <w:p>
            <w:r/>
            <w:r>
              <w:t>This narrative cover memo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06_Bonus_Detailed_Workbook.xlsx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reconciliation backup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 — Tax-Reclass Basis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504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Less: Direct Costs (1099 contractor commissions)</w:t>
            </w:r>
          </w:p>
        </w:tc>
        <w:tc>
          <w:tcPr>
            <w:tcW w:type="dxa" w:w="5040"/>
            <w:vAlign w:val="center"/>
          </w:tcPr>
          <w:p>
            <w:r/>
            <w:r>
              <w:t>($86,754.81)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Less: Operating Expenses (after reclass)</w:t>
            </w:r>
          </w:p>
        </w:tc>
        <w:tc>
          <w:tcPr>
            <w:tcW w:type="dxa" w:w="5040"/>
            <w:vAlign w:val="center"/>
          </w:tcPr>
          <w:p>
            <w:r/>
            <w:r>
              <w:t>($40,450.00)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PARTNERSHIP NET INCOME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$25,818.22</w:t>
            </w:r>
          </w:p>
        </w:tc>
      </w:tr>
    </w:tbl>
    <w:p/>
    <w:p>
      <w:r>
        <w:t>Tax-reclass adjustments: $4,275 SPV Loan moved to Balance Sheet; $10,500 Insurance pro-rated to Prepaid Asset (only $7,500 of the $18K Dec premium hits 2025 P&amp;L for the 5-month operating period).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 (3 Partners) — Per Nairne 2026-05-07</w:t>
      </w:r>
    </w:p>
    <w:p>
      <w:r>
        <w:t xml:space="preserve">The 59.5% Fund Mgmt slice is split 50/50 between </w:t>
      </w:r>
      <w:r>
        <w:rPr>
          <w:b/>
        </w:rPr>
        <w:t>AJ Affleck (1099 contractor)</w:t>
      </w:r>
      <w:r>
        <w:t xml:space="preserve"> and </w:t>
      </w:r>
      <w:r>
        <w:rPr>
          <w:b/>
        </w:rPr>
        <w:t>Nairne (K-1 partner)</w:t>
      </w:r>
      <w:r>
        <w:t>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016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Economic Interest</w:t>
            </w:r>
          </w:p>
        </w:tc>
        <w:tc>
          <w:tcPr>
            <w:tcW w:type="dxa" w:w="2016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016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</w:t>
            </w:r>
          </w:p>
        </w:tc>
        <w:tc>
          <w:tcPr>
            <w:tcW w:type="dxa" w:w="2016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016"/>
            <w:vAlign w:val="center"/>
          </w:tcPr>
          <w:p>
            <w:r/>
            <w:r>
              <w:t>30.25% (50%×Fund Mgmt + 0.5% direct)</w:t>
            </w:r>
          </w:p>
        </w:tc>
        <w:tc>
          <w:tcPr>
            <w:tcW w:type="dxa" w:w="2016"/>
            <w:vAlign w:val="center"/>
          </w:tcPr>
          <w:p>
            <w:r/>
            <w:r>
              <w:t>96.80%</w:t>
            </w:r>
          </w:p>
        </w:tc>
        <w:tc>
          <w:tcPr>
            <w:tcW w:type="dxa" w:w="2016"/>
            <w:vAlign w:val="center"/>
          </w:tcPr>
          <w:p>
            <w:r/>
            <w:r>
              <w:t>$34,188.88</w:t>
            </w:r>
          </w:p>
        </w:tc>
        <w:tc>
          <w:tcPr>
            <w:tcW w:type="dxa" w:w="2016"/>
            <w:vAlign w:val="center"/>
          </w:tcPr>
          <w:p>
            <w:r/>
            <w:r>
              <w:t>$24,992.04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016"/>
            <w:vAlign w:val="center"/>
          </w:tcPr>
          <w:p>
            <w:r/>
            <w:r>
              <w:t>0.50% (direct)</w:t>
            </w:r>
          </w:p>
        </w:tc>
        <w:tc>
          <w:tcPr>
            <w:tcW w:type="dxa" w:w="2016"/>
            <w:vAlign w:val="center"/>
          </w:tcPr>
          <w:p>
            <w:r/>
            <w:r>
              <w:t>1.60%</w:t>
            </w:r>
          </w:p>
        </w:tc>
        <w:tc>
          <w:tcPr>
            <w:tcW w:type="dxa" w:w="2016"/>
            <w:vAlign w:val="center"/>
          </w:tcPr>
          <w:p>
            <w:r/>
            <w:r>
              <w:t>$946.97</w:t>
            </w:r>
          </w:p>
        </w:tc>
        <w:tc>
          <w:tcPr>
            <w:tcW w:type="dxa" w:w="2016"/>
            <w:vAlign w:val="center"/>
          </w:tcPr>
          <w:p>
            <w:r/>
            <w:r>
              <w:t>$413.09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/>
              </w:rPr>
              <w:t>Phil</w:t>
            </w:r>
          </w:p>
        </w:tc>
        <w:tc>
          <w:tcPr>
            <w:tcW w:type="dxa" w:w="2016"/>
            <w:vAlign w:val="center"/>
          </w:tcPr>
          <w:p>
            <w:r/>
            <w:r>
              <w:t>0.50% (direct)</w:t>
            </w:r>
          </w:p>
        </w:tc>
        <w:tc>
          <w:tcPr>
            <w:tcW w:type="dxa" w:w="2016"/>
            <w:vAlign w:val="center"/>
          </w:tcPr>
          <w:p>
            <w:r/>
            <w:r>
              <w:t>1.60%</w:t>
            </w:r>
          </w:p>
        </w:tc>
        <w:tc>
          <w:tcPr>
            <w:tcW w:type="dxa" w:w="2016"/>
            <w:vAlign w:val="center"/>
          </w:tcPr>
          <w:p>
            <w:r/>
            <w:r>
              <w:t>$946.97</w:t>
            </w:r>
          </w:p>
        </w:tc>
        <w:tc>
          <w:tcPr>
            <w:tcW w:type="dxa" w:w="2016"/>
            <w:vAlign w:val="center"/>
          </w:tcPr>
          <w:p>
            <w:r/>
            <w:r>
              <w:t>$413.09</w:t>
            </w:r>
          </w:p>
        </w:tc>
      </w:tr>
    </w:tbl>
    <w:p/>
    <w:p>
      <w:r>
        <w:t>Total partner economic interest = 31.25% of pre-distribution gross. Normalized partner ownership: Nairne 96.80%, Raj 1.60%, Phil 1.60%.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1099 Required?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Alec Atkinson</w:t>
            </w:r>
          </w:p>
        </w:tc>
        <w:tc>
          <w:tcPr>
            <w:tcW w:type="dxa" w:w="3360"/>
            <w:vAlign w:val="center"/>
          </w:tcPr>
          <w:p>
            <w:r/>
            <w:r>
              <w:t>$38,076.87</w:t>
            </w:r>
          </w:p>
        </w:tc>
        <w:tc>
          <w:tcPr>
            <w:tcW w:type="dxa" w:w="3360"/>
            <w:vAlign w:val="center"/>
          </w:tcPr>
          <w:p>
            <w:r/>
            <w:r>
              <w:t>YES (&gt;$600)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AJ Affleck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$37,139.89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YES — includes 50%×Fund Mgmt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Jake Gordon</w:t>
            </w:r>
          </w:p>
        </w:tc>
        <w:tc>
          <w:tcPr>
            <w:tcW w:type="dxa" w:w="3360"/>
            <w:vAlign w:val="center"/>
          </w:tcPr>
          <w:p>
            <w:r/>
            <w:r>
              <w:t>$10,388.66</w:t>
            </w:r>
          </w:p>
        </w:tc>
        <w:tc>
          <w:tcPr>
            <w:tcW w:type="dxa" w:w="3360"/>
            <w:vAlign w:val="center"/>
          </w:tcPr>
          <w:p>
            <w:r/>
            <w:r>
              <w:t>YES (&gt;$600)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Chris (operating)</w:t>
            </w:r>
          </w:p>
        </w:tc>
        <w:tc>
          <w:tcPr>
            <w:tcW w:type="dxa" w:w="3360"/>
            <w:vAlign w:val="center"/>
          </w:tcPr>
          <w:p>
            <w:r/>
            <w:r>
              <w:t>$11,500.00</w:t>
            </w:r>
          </w:p>
        </w:tc>
        <w:tc>
          <w:tcPr>
            <w:tcW w:type="dxa" w:w="3360"/>
            <w:vAlign w:val="center"/>
          </w:tcPr>
          <w:p>
            <w:r/>
            <w:r>
              <w:t>YES (&gt;$600)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Issac Morris</w:t>
            </w:r>
          </w:p>
        </w:tc>
        <w:tc>
          <w:tcPr>
            <w:tcW w:type="dxa" w:w="3360"/>
            <w:vAlign w:val="center"/>
          </w:tcPr>
          <w:p>
            <w:r/>
            <w:r>
              <w:t>$761.49</w:t>
            </w:r>
          </w:p>
        </w:tc>
        <w:tc>
          <w:tcPr>
            <w:tcW w:type="dxa" w:w="3360"/>
            <w:vAlign w:val="center"/>
          </w:tcPr>
          <w:p>
            <w:r/>
            <w:r>
              <w:t>YES (&gt;$600)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Nikki</w:t>
            </w:r>
          </w:p>
        </w:tc>
        <w:tc>
          <w:tcPr>
            <w:tcW w:type="dxa" w:w="3360"/>
            <w:vAlign w:val="center"/>
          </w:tcPr>
          <w:p>
            <w:r/>
            <w:r>
              <w:t>$223.00</w:t>
            </w:r>
          </w:p>
        </w:tc>
        <w:tc>
          <w:tcPr>
            <w:tcW w:type="dxa" w:w="3360"/>
            <w:vAlign w:val="center"/>
          </w:tcPr>
          <w:p>
            <w:r/>
            <w:r>
              <w:t>NO — under $600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Luke Affleck</w:t>
            </w:r>
          </w:p>
        </w:tc>
        <w:tc>
          <w:tcPr>
            <w:tcW w:type="dxa" w:w="3360"/>
            <w:vAlign w:val="center"/>
          </w:tcPr>
          <w:p>
            <w:r/>
            <w:r>
              <w:t>$164.90</w:t>
            </w:r>
          </w:p>
        </w:tc>
        <w:tc>
          <w:tcPr>
            <w:tcW w:type="dxa" w:w="3360"/>
            <w:vAlign w:val="center"/>
          </w:tcPr>
          <w:p>
            <w:r/>
            <w:r>
              <w:t>NO — under $600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Total Contractor Expense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$98,254.81</w:t>
            </w:r>
          </w:p>
        </w:tc>
        <w:tc>
          <w:tcPr>
            <w:tcW w:type="dxa" w:w="3360"/>
            <w:vAlign w:val="center"/>
          </w:tcPr>
          <w:p>
            <w:r/>
          </w:p>
        </w:tc>
      </w:tr>
    </w:tbl>
    <w:p/>
    <w:p>
      <w:r>
        <w:rPr>
          <w:b/>
        </w:rPr>
        <w:t>Phil is NOT on the 1099 list</w:t>
      </w:r>
      <w:r>
        <w:t xml:space="preserve"> — Phil is a K-1 partner. See K-1 Partners tab.</w:t>
      </w:r>
    </w:p>
    <w:p>
      <w:r>
        <w:rPr>
          <w:b/>
        </w:rPr>
        <w:t>Threshold rules:</w:t>
      </w:r>
    </w:p>
    <w:p>
      <w:pPr>
        <w:pStyle w:val="ListBullet"/>
      </w:pPr>
      <w:r>
        <w:t>1099-NEC: required when payment ≥$600/year per recipient. Luke + Nikki are below — no 1099 issuance, but expenses still flow through P&amp;L.</w:t>
      </w:r>
    </w:p>
    <w:p>
      <w:pPr>
        <w:pStyle w:val="ListBullet"/>
      </w:pPr>
      <w:r>
        <w:t>K-1: NO threshold. All partners (Nairne, Raj, Phil) receive K-1s every year regardless of dollar amount.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 (Tax-Reclass)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Amount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Insurance (D&amp;O, pro-rated 5/12)</w:t>
            </w:r>
          </w:p>
        </w:tc>
        <w:tc>
          <w:tcPr>
            <w:tcW w:type="dxa" w:w="3360"/>
            <w:vAlign w:val="center"/>
          </w:tcPr>
          <w:p>
            <w:r/>
            <w:r>
              <w:t>$7,500.00</w:t>
            </w:r>
          </w:p>
        </w:tc>
        <w:tc>
          <w:tcPr>
            <w:tcW w:type="dxa" w:w="3360"/>
            <w:vAlign w:val="center"/>
          </w:tcPr>
          <w:p>
            <w:r/>
            <w:r>
              <w:t>Remaining $10,500 → Prepaid Asset on Balance Sheet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3360"/>
            <w:vAlign w:val="center"/>
          </w:tcPr>
          <w:p>
            <w:r/>
            <w:r>
              <w:t>$4,000.00</w:t>
            </w:r>
          </w:p>
        </w:tc>
        <w:tc>
          <w:tcPr>
            <w:tcW w:type="dxa" w:w="3360"/>
            <w:vAlign w:val="center"/>
          </w:tcPr>
          <w:p>
            <w:r/>
            <w:r>
              <w:t>Dec only; 1099-NEC required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Consulting</w:t>
            </w:r>
          </w:p>
        </w:tc>
        <w:tc>
          <w:tcPr>
            <w:tcW w:type="dxa" w:w="3360"/>
            <w:vAlign w:val="center"/>
          </w:tcPr>
          <w:p>
            <w:r/>
            <w:r>
              <w:t>$7,500.00</w:t>
            </w:r>
          </w:p>
        </w:tc>
        <w:tc>
          <w:tcPr>
            <w:tcW w:type="dxa" w:w="3360"/>
            <w:vAlign w:val="center"/>
          </w:tcPr>
          <w:p>
            <w:r/>
            <w:r>
              <w:t>Nov only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PVD (Tech/Ads)</w:t>
            </w:r>
          </w:p>
        </w:tc>
        <w:tc>
          <w:tcPr>
            <w:tcW w:type="dxa" w:w="3360"/>
            <w:vAlign w:val="center"/>
          </w:tcPr>
          <w:p>
            <w:r/>
            <w:r>
              <w:t>$6,000.00</w:t>
            </w:r>
          </w:p>
        </w:tc>
        <w:tc>
          <w:tcPr>
            <w:tcW w:type="dxa" w:w="3360"/>
            <w:vAlign w:val="center"/>
          </w:tcPr>
          <w:p>
            <w:r/>
            <w:r>
              <w:t>Aug only; verify 1099 obligation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Website</w:t>
            </w:r>
          </w:p>
        </w:tc>
        <w:tc>
          <w:tcPr>
            <w:tcW w:type="dxa" w:w="3360"/>
            <w:vAlign w:val="center"/>
          </w:tcPr>
          <w:p>
            <w:r/>
            <w:r>
              <w:t>$7,500.00</w:t>
            </w:r>
          </w:p>
        </w:tc>
        <w:tc>
          <w:tcPr>
            <w:tcW w:type="dxa" w:w="3360"/>
            <w:vAlign w:val="center"/>
          </w:tcPr>
          <w:p>
            <w:r/>
            <w:r>
              <w:t>Oct only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3360"/>
            <w:vAlign w:val="center"/>
          </w:tcPr>
          <w:p>
            <w:r/>
            <w:r>
              <w:t>$2,250.00</w:t>
            </w:r>
          </w:p>
        </w:tc>
        <w:tc>
          <w:tcPr>
            <w:tcW w:type="dxa" w:w="3360"/>
            <w:vAlign w:val="center"/>
          </w:tcPr>
          <w:p>
            <w:r/>
            <w:r>
              <w:t>Nov only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TPA Admin Fees (Formidium)</w:t>
            </w:r>
          </w:p>
        </w:tc>
        <w:tc>
          <w:tcPr>
            <w:tcW w:type="dxa" w:w="3360"/>
            <w:vAlign w:val="center"/>
          </w:tcPr>
          <w:p>
            <w:r/>
            <w:r>
              <w:t>$5,700.00</w:t>
            </w:r>
          </w:p>
        </w:tc>
        <w:tc>
          <w:tcPr>
            <w:tcW w:type="dxa" w:w="3360"/>
            <w:vAlign w:val="center"/>
          </w:tcPr>
          <w:p>
            <w:r/>
            <w:r>
              <w:t>$600 Nov + $5,100 Dec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Total 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$40,450.00</w:t>
            </w:r>
          </w:p>
        </w:tc>
        <w:tc>
          <w:tcPr>
            <w:tcW w:type="dxa" w:w="3360"/>
            <w:vAlign w:val="center"/>
          </w:tcPr>
          <w:p>
            <w:r/>
          </w:p>
        </w:tc>
      </w:tr>
      <w:tr>
        <w:tc>
          <w:tcPr>
            <w:tcW w:type="dxa" w:w="3360"/>
            <w:vAlign w:val="center"/>
          </w:tcPr>
          <w:p>
            <w:r/>
            <w:r>
              <w:t>(Reclassified to Balance Sheet)</w:t>
            </w:r>
          </w:p>
        </w:tc>
        <w:tc>
          <w:tcPr>
            <w:tcW w:type="dxa" w:w="3360"/>
            <w:vAlign w:val="center"/>
          </w:tcPr>
          <w:p>
            <w:r/>
            <w:r>
              <w:t>$4,275.00</w:t>
            </w:r>
          </w:p>
        </w:tc>
        <w:tc>
          <w:tcPr>
            <w:tcW w:type="dxa" w:w="3360"/>
            <w:vAlign w:val="center"/>
          </w:tcPr>
          <w:p>
            <w:r/>
            <w:r>
              <w:t>506c SPV Loan → loan receivable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TruQuant's 18% upstream cut and the August "Trader &amp; Developer" / "Spydr" amounts are EXCLUDED — they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each month</w:t>
      </w:r>
    </w:p>
    <w:p>
      <w:pPr>
        <w:pStyle w:val="ListBullet"/>
      </w:pPr>
      <w:r>
        <w:t>Per-recipient amounts are NET (already after weighted costs / Coinbase fees)</w:t>
      </w:r>
    </w:p>
    <w:p>
      <w:pPr>
        <w:pStyle w:val="Heading2"/>
      </w:pPr>
      <w:r>
        <w:t>Member Structure (Per Nairne 2026-05-07)</w:t>
      </w:r>
    </w:p>
    <w:p>
      <w:r>
        <w:rPr>
          <w:b/>
        </w:rPr>
        <w:t>Two separate concepts</w:t>
      </w:r>
      <w:r>
        <w:t xml:space="preserve"> in this LLC:</w:t>
      </w:r>
    </w:p>
    <w:p>
      <w:r>
        <w:rPr>
          <w:b/>
        </w:rPr>
        <w:t>1. LLC Ownership / Voting (90/5/5)</w:t>
      </w:r>
      <w:r>
        <w:t xml:space="preserve"> — governs decision-making, NOT income allocation:</w:t>
      </w:r>
    </w:p>
    <w:p>
      <w:pPr>
        <w:pStyle w:val="ListBullet"/>
      </w:pPr>
      <w:r>
        <w:t>Nairne: 90%</w:t>
      </w:r>
    </w:p>
    <w:p>
      <w:pPr>
        <w:pStyle w:val="ListBullet"/>
      </w:pPr>
      <w:r>
        <w:t>Raj: 5%</w:t>
      </w:r>
    </w:p>
    <w:p>
      <w:pPr>
        <w:pStyle w:val="ListBullet"/>
      </w:pPr>
      <w:r>
        <w:t>Phil: 5%</w:t>
      </w:r>
    </w:p>
    <w:p>
      <w:r>
        <w:rPr>
          <w:b/>
        </w:rPr>
        <w:t>2. Income Distribution (commission structure)</w:t>
      </w:r>
      <w:r>
        <w:t xml:space="preserve"> — governs K-1 income allocation AND cash distributions:</w:t>
      </w:r>
    </w:p>
    <w:p>
      <w:pPr>
        <w:pStyle w:val="ListBullet"/>
      </w:pPr>
      <w:r>
        <w:t>59.5% Management → split 50/50 between Nairne (K-1 partner) and AJ Affleck (1099 contractor)</w:t>
      </w:r>
    </w:p>
    <w:p>
      <w:pPr>
        <w:pStyle w:val="ListBullet"/>
      </w:pPr>
      <w:r>
        <w:t>39% Capital-raiser pool → split among contractors based on which investors brought capital (1099 to Alec, Jake, AJ, Issac, Luke, Nikki)</w:t>
      </w:r>
    </w:p>
    <w:p>
      <w:pPr>
        <w:pStyle w:val="ListBullet"/>
      </w:pPr>
      <w:r>
        <w:t>0.5% direct → Nairne (K-1 partner)</w:t>
      </w:r>
    </w:p>
    <w:p>
      <w:pPr>
        <w:pStyle w:val="ListBullet"/>
      </w:pPr>
      <w:r>
        <w:t>0.5% direct → Raj (K-1 partner)</w:t>
      </w:r>
    </w:p>
    <w:p>
      <w:pPr>
        <w:pStyle w:val="ListBullet"/>
      </w:pPr>
      <w:r>
        <w:t>0.5% direct → Phil (K-1 partner)</w:t>
      </w:r>
    </w:p>
    <w:p>
      <w:r>
        <w:rPr>
          <w:b/>
        </w:rPr>
        <w:t>K-1 partners and their income share</w:t>
      </w:r>
      <w:r>
        <w:t xml:space="preserve"> (= the parts of the commission structure flowing to partners):</w:t>
      </w:r>
    </w:p>
    <w:p>
      <w:pPr>
        <w:pStyle w:val="ListBullet"/>
      </w:pPr>
      <w:r>
        <w:rPr>
          <w:b/>
        </w:rPr>
        <w:t>Nairne</w:t>
      </w:r>
      <w:r>
        <w:t xml:space="preserve">: 50%×59.5% + 0.5% = </w:t>
      </w:r>
      <w:r>
        <w:rPr>
          <w:b/>
        </w:rPr>
        <w:t>30.25%</w:t>
      </w:r>
      <w:r>
        <w:t xml:space="preserve"> of pre-distribution gross. Normalized: 96.80% of partner share.</w:t>
      </w:r>
    </w:p>
    <w:p>
      <w:pPr>
        <w:pStyle w:val="ListBullet"/>
      </w:pPr>
      <w:r>
        <w:rPr>
          <w:b/>
        </w:rPr>
        <w:t>Raj Duggal</w:t>
      </w:r>
      <w:r>
        <w:t>: 0.5%. Normalized: 1.60% of partner share.</w:t>
      </w:r>
    </w:p>
    <w:p>
      <w:pPr>
        <w:pStyle w:val="ListBullet"/>
      </w:pPr>
      <w:r>
        <w:rPr>
          <w:b/>
        </w:rPr>
        <w:t>Phil</w:t>
      </w:r>
      <w:r>
        <w:t>: 0.5%. Normalized: 1.60% of partner share. (Phil held the slice all of 2025; Alec replaced him in April 2026.)</w:t>
      </w:r>
    </w:p>
    <w:p>
      <w:pPr>
        <w:pStyle w:val="ListBullet"/>
      </w:pPr>
      <w:r>
        <w:rPr>
          <w:b/>
        </w:rPr>
        <w:t>Total partner share</w:t>
      </w:r>
      <w:r>
        <w:t>: 31.25% of pre-distribution gross.</w:t>
      </w:r>
    </w:p>
    <w:p>
      <w:r>
        <w:rPr>
          <w:b/>
        </w:rPr>
        <w:t>1099 contractors</w:t>
      </w:r>
      <w:r>
        <w:t xml:space="preserve"> (NOT partners — receive contractor income, not K-1):</w:t>
      </w:r>
    </w:p>
    <w:p>
      <w:pPr>
        <w:pStyle w:val="ListBullet"/>
      </w:pPr>
      <w:r>
        <w:t>AJ Affleck: 50%×59.5% Mgmt + her 39%-pool share = $37,139.89 in 2025</w:t>
      </w:r>
    </w:p>
    <w:p>
      <w:pPr>
        <w:pStyle w:val="ListBullet"/>
      </w:pPr>
      <w:r>
        <w:t>Alec, Jake, Issac, Luke, Nikki, Chris (operating)</w:t>
      </w:r>
    </w:p>
    <w:p>
      <w:pPr>
        <w:pStyle w:val="Heading2"/>
      </w:pPr>
      <w:r>
        <w:t>Accounting Method</w:t>
      </w:r>
    </w:p>
    <w:p>
      <w:pPr>
        <w:pStyle w:val="ListBullet"/>
      </w:pPr>
      <w:r>
        <w:rPr>
          <w:b/>
        </w:rPr>
        <w:t>ACCRUAL basis</w:t>
      </w:r>
      <w:r>
        <w:t xml:space="preserve"> elected for tax minimization (recognize Aug-Dec deductions in 2025 even if some cash settled in early 2026).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Nairne, Raj, AND Phil (3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Issac, Luke, Chris, plus PVD/Ad Spend/Website vendors crossing $600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for all 3 members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crypto wallets/exchanges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$4,275 is loan or equity investment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$18K Dec is annual D&amp;O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  <w:br/>
        <w:t>python tools/md_to_docx.py     # to regenerate the .docx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