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Monily Tax Organizer — Cover Memo</w:t>
      </w:r>
    </w:p>
    <w:p>
      <w:pPr>
        <w:pStyle w:val="Heading1"/>
      </w:pPr>
      <w:r>
        <w:rPr>
          <w:color w:val="1F4E79"/>
        </w:rPr>
        <w:t>Armada Prime Tech LLC — Tax Year 2025</w:t>
      </w:r>
    </w:p>
    <w:p>
      <w:r>
        <w:rPr>
          <w:b/>
        </w:rPr>
        <w:t>Prepared:</w:t>
      </w:r>
      <w:r>
        <w:t xml:space="preserve"> 2026-05-07</w:t>
      </w:r>
    </w:p>
    <w:p>
      <w:r>
        <w:rPr>
          <w:b/>
        </w:rPr>
        <w:t>Period of operations:</w:t>
      </w:r>
      <w:r>
        <w:t xml:space="preserve"> Aug 1, 2025 – Dec 31, 2025 (entity formed at Armada Prime LLP relaunch)</w:t>
      </w:r>
    </w:p>
    <w:p>
      <w:r>
        <w:rPr>
          <w:b/>
        </w:rPr>
        <w:t>Filing status:</w:t>
      </w:r>
      <w:r>
        <w:t xml:space="preserve"> First year of filing</w:t>
      </w:r>
    </w:p>
    <w:p>
      <w:r>
        <w:rPr>
          <w:b/>
        </w:rPr>
        <w:t>Tax classification:</w:t>
      </w:r>
      <w:r>
        <w:t xml:space="preserve"> Multi-member LLC, partnership for tax purposes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What's in this package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ourier New" w:hAnsi="Courier New"/>
                <w:sz w:val="20"/>
              </w:rPr>
              <w:t>Monily_Tax_Package_2025.xlsx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Single combined workbook</w:t>
            </w:r>
            <w:r>
              <w:t xml:space="preserve"> with 8 tabs (Cover &amp; Summary, P&amp;L, Balance Sheet, GL, Asset Schedule, K-1 Partners, 1099 Recipients, Tax Organizer Answers)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ourier New" w:hAnsi="Courier New"/>
                <w:sz w:val="20"/>
              </w:rPr>
              <w:t>05_Cover_Memo_for_Monily.md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.docx</w:t>
            </w:r>
          </w:p>
        </w:tc>
        <w:tc>
          <w:tcPr>
            <w:tcW w:type="dxa" w:w="5040"/>
            <w:vAlign w:val="center"/>
          </w:tcPr>
          <w:p>
            <w:r/>
            <w:r>
              <w:t>This narrative cover memo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ourier New" w:hAnsi="Courier New"/>
                <w:sz w:val="20"/>
              </w:rPr>
              <w:t>06_Bonus_Detailed_Workbook.xlsx</w:t>
            </w:r>
          </w:p>
        </w:tc>
        <w:tc>
          <w:tcPr>
            <w:tcW w:type="dxa" w:w="5040"/>
            <w:vAlign w:val="center"/>
          </w:tcPr>
          <w:p>
            <w:r/>
            <w:r>
              <w:t>Standalone 15-tab reconciliation backup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Headline Numbers (2025) — Tax-Reclass Basis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504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Revenue</w:t>
            </w:r>
            <w:r>
              <w:t xml:space="preserve"> (Performance Fees from Armada Prime LLP)</w:t>
            </w:r>
          </w:p>
        </w:tc>
        <w:tc>
          <w:tcPr>
            <w:tcW w:type="dxa" w:w="5040"/>
            <w:vAlign w:val="center"/>
          </w:tcPr>
          <w:p>
            <w:r/>
            <w:r>
              <w:t>$153,023.03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Less: Direct Costs (1099 contractor commissions)</w:t>
            </w:r>
          </w:p>
        </w:tc>
        <w:tc>
          <w:tcPr>
            <w:tcW w:type="dxa" w:w="5040"/>
            <w:vAlign w:val="center"/>
          </w:tcPr>
          <w:p>
            <w:r/>
            <w:r>
              <w:t>($86,754.81)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Less: Operating Expenses (after reclass)</w:t>
            </w:r>
          </w:p>
        </w:tc>
        <w:tc>
          <w:tcPr>
            <w:tcW w:type="dxa" w:w="5040"/>
            <w:vAlign w:val="center"/>
          </w:tcPr>
          <w:p>
            <w:r/>
            <w:r>
              <w:t>($40,450.00)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PARTNERSHIP NET INCOME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$25,818.22</w:t>
            </w:r>
          </w:p>
        </w:tc>
      </w:tr>
    </w:tbl>
    <w:p/>
    <w:p>
      <w:r>
        <w:t>Tax-reclass adjustments: $4,275 SPV Loan moved to Balance Sheet; $10,500 Insurance pro-rated to Prepaid Asset (only $7,500 of the $18K Dec premium hits 2025 P&amp;L for the 5-month operating period).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Member Structure &amp; K-1 Allocation (3 Partners) — Per Nairne 2026-05-07</w:t>
      </w:r>
    </w:p>
    <w:p>
      <w:r>
        <w:t xml:space="preserve">The 59.5% Fund Mgmt slice is split 50/50 between </w:t>
      </w:r>
      <w:r>
        <w:rPr>
          <w:b/>
        </w:rPr>
        <w:t>AJ Affleck (1099 contractor)</w:t>
      </w:r>
      <w:r>
        <w:t xml:space="preserve"> and </w:t>
      </w:r>
      <w:r>
        <w:rPr>
          <w:b/>
        </w:rPr>
        <w:t>Nairne (K-1 partner)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016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Economic Interest</w:t>
            </w:r>
          </w:p>
        </w:tc>
        <w:tc>
          <w:tcPr>
            <w:tcW w:type="dxa" w:w="2016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Ownership %</w:t>
            </w:r>
          </w:p>
        </w:tc>
        <w:tc>
          <w:tcPr>
            <w:tcW w:type="dxa" w:w="2016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Cash Distributions</w:t>
            </w:r>
          </w:p>
        </w:tc>
        <w:tc>
          <w:tcPr>
            <w:tcW w:type="dxa" w:w="2016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K-1 Allocated Net Income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/>
              </w:rPr>
              <w:t>Nairne</w:t>
            </w:r>
          </w:p>
        </w:tc>
        <w:tc>
          <w:tcPr>
            <w:tcW w:type="dxa" w:w="2016"/>
            <w:vAlign w:val="center"/>
          </w:tcPr>
          <w:p>
            <w:r/>
            <w:r>
              <w:t>30.25% (50%×Fund Mgmt + 0.5% direct)</w:t>
            </w:r>
          </w:p>
        </w:tc>
        <w:tc>
          <w:tcPr>
            <w:tcW w:type="dxa" w:w="2016"/>
            <w:vAlign w:val="center"/>
          </w:tcPr>
          <w:p>
            <w:r/>
            <w:r>
              <w:t>96.80%</w:t>
            </w:r>
          </w:p>
        </w:tc>
        <w:tc>
          <w:tcPr>
            <w:tcW w:type="dxa" w:w="2016"/>
            <w:vAlign w:val="center"/>
          </w:tcPr>
          <w:p>
            <w:r/>
            <w:r>
              <w:t>$34,188.88</w:t>
            </w:r>
          </w:p>
        </w:tc>
        <w:tc>
          <w:tcPr>
            <w:tcW w:type="dxa" w:w="2016"/>
            <w:vAlign w:val="center"/>
          </w:tcPr>
          <w:p>
            <w:r/>
            <w:r>
              <w:t>$24,992.04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/>
              </w:rPr>
              <w:t>Raj Duggal</w:t>
            </w:r>
          </w:p>
        </w:tc>
        <w:tc>
          <w:tcPr>
            <w:tcW w:type="dxa" w:w="2016"/>
            <w:vAlign w:val="center"/>
          </w:tcPr>
          <w:p>
            <w:r/>
            <w:r>
              <w:t>0.50% (direct)</w:t>
            </w:r>
          </w:p>
        </w:tc>
        <w:tc>
          <w:tcPr>
            <w:tcW w:type="dxa" w:w="2016"/>
            <w:vAlign w:val="center"/>
          </w:tcPr>
          <w:p>
            <w:r/>
            <w:r>
              <w:t>1.60%</w:t>
            </w:r>
          </w:p>
        </w:tc>
        <w:tc>
          <w:tcPr>
            <w:tcW w:type="dxa" w:w="2016"/>
            <w:vAlign w:val="center"/>
          </w:tcPr>
          <w:p>
            <w:r/>
            <w:r>
              <w:t>$946.97</w:t>
            </w:r>
          </w:p>
        </w:tc>
        <w:tc>
          <w:tcPr>
            <w:tcW w:type="dxa" w:w="2016"/>
            <w:vAlign w:val="center"/>
          </w:tcPr>
          <w:p>
            <w:r/>
            <w:r>
              <w:t>$413.09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/>
              </w:rPr>
              <w:t>Phil</w:t>
            </w:r>
          </w:p>
        </w:tc>
        <w:tc>
          <w:tcPr>
            <w:tcW w:type="dxa" w:w="2016"/>
            <w:vAlign w:val="center"/>
          </w:tcPr>
          <w:p>
            <w:r/>
            <w:r>
              <w:t>0.50% (direct)</w:t>
            </w:r>
          </w:p>
        </w:tc>
        <w:tc>
          <w:tcPr>
            <w:tcW w:type="dxa" w:w="2016"/>
            <w:vAlign w:val="center"/>
          </w:tcPr>
          <w:p>
            <w:r/>
            <w:r>
              <w:t>1.60%</w:t>
            </w:r>
          </w:p>
        </w:tc>
        <w:tc>
          <w:tcPr>
            <w:tcW w:type="dxa" w:w="2016"/>
            <w:vAlign w:val="center"/>
          </w:tcPr>
          <w:p>
            <w:r/>
            <w:r>
              <w:t>$946.97</w:t>
            </w:r>
          </w:p>
        </w:tc>
        <w:tc>
          <w:tcPr>
            <w:tcW w:type="dxa" w:w="2016"/>
            <w:vAlign w:val="center"/>
          </w:tcPr>
          <w:p>
            <w:r/>
            <w:r>
              <w:t>$413.09</w:t>
            </w:r>
          </w:p>
        </w:tc>
      </w:tr>
    </w:tbl>
    <w:p/>
    <w:p>
      <w:r>
        <w:t>Total partner economic interest = 31.25% of pre-distribution gross. Normalized partner ownership: Nairne 96.80%, Raj 1.60%, Phil 1.60%.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1099-NEC Recipients (Aug–Dec 2025 totals)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Recipient</w:t>
            </w:r>
          </w:p>
        </w:tc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2025 Total</w:t>
            </w:r>
          </w:p>
        </w:tc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1099 Required?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Alec Atkinson</w:t>
            </w:r>
          </w:p>
        </w:tc>
        <w:tc>
          <w:tcPr>
            <w:tcW w:type="dxa" w:w="3360"/>
            <w:vAlign w:val="center"/>
          </w:tcPr>
          <w:p>
            <w:r/>
            <w:r>
              <w:t>$38,076.87</w:t>
            </w:r>
          </w:p>
        </w:tc>
        <w:tc>
          <w:tcPr>
            <w:tcW w:type="dxa" w:w="3360"/>
            <w:vAlign w:val="center"/>
          </w:tcPr>
          <w:p>
            <w:r/>
            <w:r>
              <w:t>YES (&gt;$600)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AJ Affleck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$37,139.89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YES — includes 50%×Fund Mgmt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Jake Gordon</w:t>
            </w:r>
          </w:p>
        </w:tc>
        <w:tc>
          <w:tcPr>
            <w:tcW w:type="dxa" w:w="3360"/>
            <w:vAlign w:val="center"/>
          </w:tcPr>
          <w:p>
            <w:r/>
            <w:r>
              <w:t>$10,388.66</w:t>
            </w:r>
          </w:p>
        </w:tc>
        <w:tc>
          <w:tcPr>
            <w:tcW w:type="dxa" w:w="3360"/>
            <w:vAlign w:val="center"/>
          </w:tcPr>
          <w:p>
            <w:r/>
            <w:r>
              <w:t>YES (&gt;$600)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Chris (operating)</w:t>
            </w:r>
          </w:p>
        </w:tc>
        <w:tc>
          <w:tcPr>
            <w:tcW w:type="dxa" w:w="3360"/>
            <w:vAlign w:val="center"/>
          </w:tcPr>
          <w:p>
            <w:r/>
            <w:r>
              <w:t>$11,500.00</w:t>
            </w:r>
          </w:p>
        </w:tc>
        <w:tc>
          <w:tcPr>
            <w:tcW w:type="dxa" w:w="3360"/>
            <w:vAlign w:val="center"/>
          </w:tcPr>
          <w:p>
            <w:r/>
            <w:r>
              <w:t>YES (&gt;$600)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Issac Morris</w:t>
            </w:r>
          </w:p>
        </w:tc>
        <w:tc>
          <w:tcPr>
            <w:tcW w:type="dxa" w:w="3360"/>
            <w:vAlign w:val="center"/>
          </w:tcPr>
          <w:p>
            <w:r/>
            <w:r>
              <w:t>$761.49</w:t>
            </w:r>
          </w:p>
        </w:tc>
        <w:tc>
          <w:tcPr>
            <w:tcW w:type="dxa" w:w="3360"/>
            <w:vAlign w:val="center"/>
          </w:tcPr>
          <w:p>
            <w:r/>
            <w:r>
              <w:t>YES (&gt;$600)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Nikki</w:t>
            </w:r>
          </w:p>
        </w:tc>
        <w:tc>
          <w:tcPr>
            <w:tcW w:type="dxa" w:w="3360"/>
            <w:vAlign w:val="center"/>
          </w:tcPr>
          <w:p>
            <w:r/>
            <w:r>
              <w:t>$223.00</w:t>
            </w:r>
          </w:p>
        </w:tc>
        <w:tc>
          <w:tcPr>
            <w:tcW w:type="dxa" w:w="3360"/>
            <w:vAlign w:val="center"/>
          </w:tcPr>
          <w:p>
            <w:r/>
            <w:r>
              <w:t>NO — under $600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Luke Affleck</w:t>
            </w:r>
          </w:p>
        </w:tc>
        <w:tc>
          <w:tcPr>
            <w:tcW w:type="dxa" w:w="3360"/>
            <w:vAlign w:val="center"/>
          </w:tcPr>
          <w:p>
            <w:r/>
            <w:r>
              <w:t>$164.90</w:t>
            </w:r>
          </w:p>
        </w:tc>
        <w:tc>
          <w:tcPr>
            <w:tcW w:type="dxa" w:w="3360"/>
            <w:vAlign w:val="center"/>
          </w:tcPr>
          <w:p>
            <w:r/>
            <w:r>
              <w:t>NO — under $600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Total Contractor Expense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$98,254.81</w:t>
            </w:r>
          </w:p>
        </w:tc>
        <w:tc>
          <w:tcPr>
            <w:tcW w:type="dxa" w:w="3360"/>
            <w:vAlign w:val="center"/>
          </w:tcPr>
          <w:p>
            <w:r/>
          </w:p>
        </w:tc>
      </w:tr>
    </w:tbl>
    <w:p/>
    <w:p>
      <w:r>
        <w:rPr>
          <w:b/>
        </w:rPr>
        <w:t>Phil is NOT on the 1099 list</w:t>
      </w:r>
      <w:r>
        <w:t xml:space="preserve"> — Phil is a K-1 partner. See K-1 Partners tab.</w:t>
      </w:r>
    </w:p>
    <w:p>
      <w:r>
        <w:rPr>
          <w:b/>
        </w:rPr>
        <w:t>Threshold rules:</w:t>
      </w:r>
    </w:p>
    <w:p>
      <w:pPr>
        <w:pStyle w:val="ListBullet"/>
      </w:pPr>
      <w:r>
        <w:t>1099-NEC: required when payment ≥$600/year per recipient. Luke + Nikki are below — no 1099 issuance, but expenses still flow through P&amp;L.</w:t>
      </w:r>
    </w:p>
    <w:p>
      <w:pPr>
        <w:pStyle w:val="ListBullet"/>
      </w:pPr>
      <w:r>
        <w:t>K-1: NO threshold. All partners (Nairne, Raj, Phil) receive K-1s every year regardless of dollar amount.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Operating Expenses Summary (Tax-Reclass)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3360"/>
            <w:shd w:val="clear" w:color="auto" w:fill="1F4E79"/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Insurance (D&amp;O, pro-rated 5/12)</w:t>
            </w:r>
          </w:p>
        </w:tc>
        <w:tc>
          <w:tcPr>
            <w:tcW w:type="dxa" w:w="3360"/>
            <w:vAlign w:val="center"/>
          </w:tcPr>
          <w:p>
            <w:r/>
            <w:r>
              <w:t>$7,500.00</w:t>
            </w:r>
          </w:p>
        </w:tc>
        <w:tc>
          <w:tcPr>
            <w:tcW w:type="dxa" w:w="3360"/>
            <w:vAlign w:val="center"/>
          </w:tcPr>
          <w:p>
            <w:r/>
            <w:r>
              <w:t>Remaining $10,500 → Prepaid Asset on Balance Sheet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Chris (contractor labor)</w:t>
            </w:r>
          </w:p>
        </w:tc>
        <w:tc>
          <w:tcPr>
            <w:tcW w:type="dxa" w:w="3360"/>
            <w:vAlign w:val="center"/>
          </w:tcPr>
          <w:p>
            <w:r/>
            <w:r>
              <w:t>$4,000.00</w:t>
            </w:r>
          </w:p>
        </w:tc>
        <w:tc>
          <w:tcPr>
            <w:tcW w:type="dxa" w:w="3360"/>
            <w:vAlign w:val="center"/>
          </w:tcPr>
          <w:p>
            <w:r/>
            <w:r>
              <w:t>Dec only; 1099-NEC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Consulting</w:t>
            </w:r>
          </w:p>
        </w:tc>
        <w:tc>
          <w:tcPr>
            <w:tcW w:type="dxa" w:w="3360"/>
            <w:vAlign w:val="center"/>
          </w:tcPr>
          <w:p>
            <w:r/>
            <w:r>
              <w:t>$7,500.00</w:t>
            </w:r>
          </w:p>
        </w:tc>
        <w:tc>
          <w:tcPr>
            <w:tcW w:type="dxa" w:w="3360"/>
            <w:vAlign w:val="center"/>
          </w:tcPr>
          <w:p>
            <w:r/>
            <w:r>
              <w:t>Nov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PVD (Tech/Ads)</w:t>
            </w:r>
          </w:p>
        </w:tc>
        <w:tc>
          <w:tcPr>
            <w:tcW w:type="dxa" w:w="3360"/>
            <w:vAlign w:val="center"/>
          </w:tcPr>
          <w:p>
            <w:r/>
            <w:r>
              <w:t>$6,000.00</w:t>
            </w:r>
          </w:p>
        </w:tc>
        <w:tc>
          <w:tcPr>
            <w:tcW w:type="dxa" w:w="3360"/>
            <w:vAlign w:val="center"/>
          </w:tcPr>
          <w:p>
            <w:r/>
            <w:r>
              <w:t>Aug only; verify 1099 obligation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Website</w:t>
            </w:r>
          </w:p>
        </w:tc>
        <w:tc>
          <w:tcPr>
            <w:tcW w:type="dxa" w:w="3360"/>
            <w:vAlign w:val="center"/>
          </w:tcPr>
          <w:p>
            <w:r/>
            <w:r>
              <w:t>$7,500.00</w:t>
            </w:r>
          </w:p>
        </w:tc>
        <w:tc>
          <w:tcPr>
            <w:tcW w:type="dxa" w:w="3360"/>
            <w:vAlign w:val="center"/>
          </w:tcPr>
          <w:p>
            <w:r/>
            <w:r>
              <w:t>Oct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Alpha Verification</w:t>
            </w:r>
          </w:p>
        </w:tc>
        <w:tc>
          <w:tcPr>
            <w:tcW w:type="dxa" w:w="3360"/>
            <w:vAlign w:val="center"/>
          </w:tcPr>
          <w:p>
            <w:r/>
            <w:r>
              <w:t>$2,250.00</w:t>
            </w:r>
          </w:p>
        </w:tc>
        <w:tc>
          <w:tcPr>
            <w:tcW w:type="dxa" w:w="3360"/>
            <w:vAlign w:val="center"/>
          </w:tcPr>
          <w:p>
            <w:r/>
            <w:r>
              <w:t>Nov only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TPA Admin Fees (Formidium)</w:t>
            </w:r>
          </w:p>
        </w:tc>
        <w:tc>
          <w:tcPr>
            <w:tcW w:type="dxa" w:w="3360"/>
            <w:vAlign w:val="center"/>
          </w:tcPr>
          <w:p>
            <w:r/>
            <w:r>
              <w:t>$5,700.00</w:t>
            </w:r>
          </w:p>
        </w:tc>
        <w:tc>
          <w:tcPr>
            <w:tcW w:type="dxa" w:w="3360"/>
            <w:vAlign w:val="center"/>
          </w:tcPr>
          <w:p>
            <w:r/>
            <w:r>
              <w:t>$600 Nov + $5,100 Dec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Total Operating Expenses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$40,450.00</w:t>
            </w:r>
          </w:p>
        </w:tc>
        <w:tc>
          <w:tcPr>
            <w:tcW w:type="dxa" w:w="3360"/>
            <w:vAlign w:val="center"/>
          </w:tcPr>
          <w:p>
            <w:r/>
          </w:p>
        </w:tc>
      </w:tr>
      <w:tr>
        <w:tc>
          <w:tcPr>
            <w:tcW w:type="dxa" w:w="3360"/>
            <w:vAlign w:val="center"/>
          </w:tcPr>
          <w:p>
            <w:r/>
            <w:r>
              <w:t>(Reclassified to Balance Sheet)</w:t>
            </w:r>
          </w:p>
        </w:tc>
        <w:tc>
          <w:tcPr>
            <w:tcW w:type="dxa" w:w="3360"/>
            <w:vAlign w:val="center"/>
          </w:tcPr>
          <w:p>
            <w:r/>
            <w:r>
              <w:t>$4,275.00</w:t>
            </w:r>
          </w:p>
        </w:tc>
        <w:tc>
          <w:tcPr>
            <w:tcW w:type="dxa" w:w="3360"/>
            <w:vAlign w:val="center"/>
          </w:tcPr>
          <w:p>
            <w:r/>
            <w:r>
              <w:t>506c SPV Loan → loan receivable</w:t>
            </w:r>
          </w:p>
        </w:tc>
      </w:tr>
    </w:tbl>
    <w:p/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Methodology</w:t>
      </w:r>
    </w:p>
    <w:p>
      <w:pPr>
        <w:pStyle w:val="Heading2"/>
      </w:pPr>
      <w:r>
        <w:t>Revenue Recognition</w:t>
      </w:r>
    </w:p>
    <w:p>
      <w:pPr>
        <w:pStyle w:val="ListBullet"/>
      </w:pPr>
      <w:r>
        <w:t>Source: TPA (Formidium) Reporting Packages, "Performance Fees Crystallized" line, monthly Aug–Dec 2025</w:t>
      </w:r>
    </w:p>
    <w:p>
      <w:pPr>
        <w:pStyle w:val="ListBullet"/>
      </w:pPr>
      <w:r>
        <w:t>TruQuant's 18% upstream cut and the August "Trader &amp; Developer" / "Spydr" amounts are EXCLUDED — they belong upstream of this entity per a 2026-04-30 policy decision</w:t>
      </w:r>
    </w:p>
    <w:p>
      <w:pPr>
        <w:pStyle w:val="Heading2"/>
      </w:pPr>
      <w:r>
        <w:t>Distribution Tracking</w:t>
      </w:r>
    </w:p>
    <w:p>
      <w:pPr>
        <w:pStyle w:val="ListBullet"/>
      </w:pPr>
      <w:r>
        <w:t>Source: Internal "Distributions Armada Tech 2025 (INTERNAL ONLY)" ledger</w:t>
      </w:r>
    </w:p>
    <w:p>
      <w:pPr>
        <w:pStyle w:val="ListBullet"/>
      </w:pPr>
      <w:r>
        <w:t>All payments are CASH BASIS — what was actually disbursed each month</w:t>
      </w:r>
    </w:p>
    <w:p>
      <w:pPr>
        <w:pStyle w:val="ListBullet"/>
      </w:pPr>
      <w:r>
        <w:t>Per-recipient amounts are NET (already after weighted costs / Coinbase fees)</w:t>
      </w:r>
    </w:p>
    <w:p>
      <w:pPr>
        <w:pStyle w:val="Heading2"/>
      </w:pPr>
      <w:r>
        <w:t>Member Structure (Per Nairne 2026-05-07)</w:t>
      </w:r>
    </w:p>
    <w:p>
      <w:pPr>
        <w:pStyle w:val="ListBullet"/>
      </w:pPr>
      <w:r>
        <w:rPr>
          <w:b/>
        </w:rPr>
        <w:t>Nairne</w:t>
      </w:r>
      <w:r>
        <w:t xml:space="preserve">: K-1 partner. Receives 50%×Fund Mgmt 59.5% + 0.5% direct = </w:t>
      </w:r>
      <w:r>
        <w:rPr>
          <w:b/>
        </w:rPr>
        <w:t>30.25% economic interest</w:t>
      </w:r>
      <w:r>
        <w:t>. Normalized ownership: 96.80%.</w:t>
      </w:r>
    </w:p>
    <w:p>
      <w:pPr>
        <w:pStyle w:val="ListBullet"/>
      </w:pPr>
      <w:r>
        <w:rPr>
          <w:b/>
        </w:rPr>
        <w:t>AJ Affleck</w:t>
      </w:r>
      <w:r>
        <w:t>: 1099 CONTRACTOR (NOT a partner). Receives 50%×Fund Mgmt 59.5% + her 39%-pool share. Total $37,139.89 in 2025.</w:t>
      </w:r>
    </w:p>
    <w:p>
      <w:pPr>
        <w:pStyle w:val="ListBullet"/>
      </w:pPr>
      <w:r>
        <w:rPr>
          <w:b/>
        </w:rPr>
        <w:t>Raj Duggal</w:t>
      </w:r>
      <w:r>
        <w:t>: K-1 partner. 0.5% direct. Normalized ownership: 1.60%.</w:t>
      </w:r>
    </w:p>
    <w:p>
      <w:pPr>
        <w:pStyle w:val="ListBullet"/>
      </w:pPr>
      <w:r>
        <w:rPr>
          <w:b/>
        </w:rPr>
        <w:t>Phil</w:t>
      </w:r>
      <w:r>
        <w:t>: K-1 partner. 0.5% direct. Normalized ownership: 1.60%. (Phil held the slice all of 2025; Alec replaced him in April 2026.)</w:t>
      </w:r>
    </w:p>
    <w:p>
      <w:pPr>
        <w:pStyle w:val="ListBullet"/>
      </w:pPr>
      <w:r>
        <w:t>Total K-1 partner economic interest: 31.25%</w:t>
      </w:r>
    </w:p>
    <w:p>
      <w:pPr>
        <w:pStyle w:val="Heading2"/>
      </w:pPr>
      <w:r>
        <w:t>Accounting Method</w:t>
      </w:r>
    </w:p>
    <w:p>
      <w:pPr>
        <w:pStyle w:val="ListBullet"/>
      </w:pPr>
      <w:r>
        <w:rPr>
          <w:b/>
        </w:rPr>
        <w:t>ACCRUAL basis</w:t>
      </w:r>
      <w:r>
        <w:t xml:space="preserve"> elected for tax minimization (recognize Aug-Dec deductions in 2025 even if some cash settled in early 2026).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Open Items the Accountant Will Need</w:t>
      </w:r>
    </w:p>
    <w:p>
      <w:pPr>
        <w:pStyle w:val="ListNumber"/>
      </w:pPr>
      <w:r>
        <w:rPr>
          <w:b/>
        </w:rPr>
        <w:t>EIN</w:t>
      </w:r>
      <w:r>
        <w:t xml:space="preserve"> — from IRS letter (CP-575 / 147C)</w:t>
      </w:r>
    </w:p>
    <w:p>
      <w:pPr>
        <w:pStyle w:val="ListNumber"/>
      </w:pPr>
      <w:r>
        <w:rPr>
          <w:b/>
        </w:rPr>
        <w:t>Formation documents</w:t>
      </w:r>
      <w:r>
        <w:t xml:space="preserve"> — Articles of Organization for the LLC</w:t>
      </w:r>
    </w:p>
    <w:p>
      <w:pPr>
        <w:pStyle w:val="ListNumber"/>
      </w:pPr>
      <w:r>
        <w:rPr>
          <w:b/>
        </w:rPr>
        <w:t>Registered address + state of formation</w:t>
      </w:r>
    </w:p>
    <w:p>
      <w:pPr>
        <w:pStyle w:val="ListNumber"/>
      </w:pPr>
      <w:r>
        <w:rPr>
          <w:b/>
        </w:rPr>
        <w:t>Business phone + email</w:t>
      </w:r>
    </w:p>
    <w:p>
      <w:pPr>
        <w:pStyle w:val="ListNumber"/>
      </w:pPr>
      <w:r>
        <w:rPr>
          <w:b/>
        </w:rPr>
        <w:t>Member SSNs + addresses</w:t>
      </w:r>
      <w:r>
        <w:t xml:space="preserve"> for Nairne, Raj, AND Phil (3 K-1s)</w:t>
      </w:r>
    </w:p>
    <w:p>
      <w:pPr>
        <w:pStyle w:val="ListNumber"/>
      </w:pPr>
      <w:r>
        <w:rPr>
          <w:b/>
        </w:rPr>
        <w:t>1099 recipient SSN/EIN + addresses</w:t>
      </w:r>
      <w:r>
        <w:t xml:space="preserve"> for Alec, Jake, AJ, Issac, Luke, Chris, plus PVD/Ad Spend/Website vendors crossing $600</w:t>
      </w:r>
    </w:p>
    <w:p>
      <w:pPr>
        <w:pStyle w:val="ListNumber"/>
      </w:pPr>
      <w:r>
        <w:rPr>
          <w:b/>
        </w:rPr>
        <w:t>Bank/wallet statements</w:t>
      </w:r>
      <w:r>
        <w:t xml:space="preserve"> as of 12/31/2025 to populate Balance Sheet Cash line</w:t>
      </w:r>
    </w:p>
    <w:p>
      <w:pPr>
        <w:pStyle w:val="ListNumber"/>
      </w:pPr>
      <w:r>
        <w:rPr>
          <w:b/>
        </w:rPr>
        <w:t>Initial member capital contributions</w:t>
      </w:r>
      <w:r>
        <w:t xml:space="preserve"> for all 3 members at formation</w:t>
      </w:r>
    </w:p>
    <w:p>
      <w:pPr>
        <w:pStyle w:val="ListNumber"/>
      </w:pPr>
      <w:r>
        <w:rPr>
          <w:b/>
        </w:rPr>
        <w:t>Confirm cash basis vs accrual basis</w:t>
      </w:r>
      <w:r>
        <w:t xml:space="preserve"> for tax reporting</w:t>
      </w:r>
    </w:p>
    <w:p>
      <w:pPr>
        <w:pStyle w:val="ListNumber"/>
      </w:pPr>
      <w:r>
        <w:rPr>
          <w:b/>
        </w:rPr>
        <w:t>Foreign financial account question</w:t>
      </w:r>
      <w:r>
        <w:t xml:space="preserve"> — verify crypto wallets/exchanges</w:t>
      </w:r>
    </w:p>
    <w:p>
      <w:pPr>
        <w:pStyle w:val="ListNumber"/>
      </w:pPr>
      <w:r>
        <w:rPr>
          <w:b/>
        </w:rPr>
        <w:t>506c SPV structure</w:t>
      </w:r>
      <w:r>
        <w:t xml:space="preserve"> — confirm whether the $4,275 is loan or equity investment</w:t>
      </w:r>
    </w:p>
    <w:p>
      <w:pPr>
        <w:pStyle w:val="ListNumber"/>
      </w:pPr>
      <w:r>
        <w:rPr>
          <w:b/>
        </w:rPr>
        <w:t>Insurance pro-ration</w:t>
      </w:r>
      <w:r>
        <w:t xml:space="preserve"> — confirm $18K Dec is annual D&amp;O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1"/>
      </w:pPr>
      <w:r>
        <w:rPr>
          <w:color w:val="1F4E79"/>
        </w:rPr>
        <w:t>Reproduce This Package</w:t>
      </w:r>
    </w:p>
    <w:p>
      <w:pPr>
        <w:ind w:left="360"/>
        <w:shd w:val="clear" w:color="auto" w:fill="F2F2F2"/>
      </w:pPr>
      <w:r>
        <w:rPr>
          <w:rFonts w:ascii="Courier New" w:hAnsi="Courier New"/>
          <w:sz w:val="20"/>
        </w:rPr>
        <w:t>python tools/build_monily_package.py</w:t>
        <w:br/>
        <w:t>python tools/md_to_docx.py     # to regenerate the .docx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