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" w:line="276" w:lineRule="auto"/>
      </w:pPr>
      <w:r>
        <w:rPr>
          <w:rFonts w:ascii="Liberation Serif" w:hAnsi="Liberation Serif" w:eastAsia="Liberation Serif"/>
          <w:b/>
          <w:sz w:val="24"/>
        </w:rPr>
        <w:t>Progress report 2 of 10</w:t>
      </w:r>
    </w:p>
    <w:p>
      <w:pPr>
        <w:spacing w:after="4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LLM-Guided Neural Network Compilation for Real-time UAV Edge Inference</w:t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Atul Kumar Gupta  ·  25MCSS06</w:t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/>
          <w:sz w:val="32"/>
        </w:rPr>
        <w:t>The language model may only name a plan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Report 1 separated flight from vision.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This note fixes who may choose the compile recipe. A language model, asked to make a network fast, will invent passes that do not exist and quote speeds it never measured.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model may only name a plan from a fixed list. A checker accepts or cuts that plan. An engine then rewrites the ONNX graph. A profiler measures time and compares outputs with the untouched graph. The model does not edit the file, and it does not fly the aircraft.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plan is checked as JSON before any rewrite. A sentence that contains a made-up speed is stripped. The stored record always says that no frame rate was claimed.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7215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u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15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 w:val="0"/>
          <w:sz w:val="20"/>
        </w:rPr>
        <w:t>Figure 1. The model suggests. The rest of the system checks, rewrites, and measures.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model is a planner, not the compiler. The next note shows that the rewrite changes a real graph.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