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40" w:line="276" w:lineRule="auto"/>
      </w:pPr>
      <w:r>
        <w:rPr>
          <w:rFonts w:ascii="Liberation Serif" w:hAnsi="Liberation Serif" w:eastAsia="Liberation Serif"/>
          <w:b/>
          <w:sz w:val="24"/>
        </w:rPr>
        <w:t>Progress report 9 of 10</w:t>
      </w:r>
    </w:p>
    <w:p>
      <w:pPr>
        <w:spacing w:after="40" w:before="40" w:line="276" w:lineRule="auto"/>
      </w:pPr>
      <w:r>
        <w:rPr>
          <w:rFonts w:ascii="Liberation Serif" w:hAnsi="Liberation Serif" w:eastAsia="Liberation Serif"/>
          <w:b w:val="0"/>
          <w:sz w:val="24"/>
        </w:rPr>
        <w:t>LLM-Guided Neural Network Compilation for Real-time UAV Edge Inference</w:t>
      </w:r>
    </w:p>
    <w:p>
      <w:pPr>
        <w:spacing w:after="200" w:before="40" w:line="276" w:lineRule="auto"/>
      </w:pPr>
      <w:r>
        <w:rPr>
          <w:rFonts w:ascii="Liberation Serif" w:hAnsi="Liberation Serif" w:eastAsia="Liberation Serif"/>
          <w:b w:val="0"/>
          <w:sz w:val="24"/>
        </w:rPr>
        <w:t>Atul Kumar Gupta  ·  25MCSS06</w:t>
      </w:r>
    </w:p>
    <w:p>
      <w:pPr>
        <w:spacing w:after="200" w:before="40" w:line="276" w:lineRule="auto"/>
      </w:pPr>
      <w:r>
        <w:rPr>
          <w:rFonts w:ascii="Liberation Serif" w:hAnsi="Liberation Serif" w:eastAsia="Liberation Serif"/>
          <w:b/>
          <w:sz w:val="32"/>
        </w:rPr>
        <w:t>A page that runs the loop</w:t>
      </w:r>
    </w:p>
    <w:p>
      <w:pPr>
        <w:spacing w:after="160" w:before="40" w:line="276" w:lineRule="auto"/>
      </w:pPr>
      <w:r>
        <w:rPr>
          <w:rFonts w:ascii="Liberation Serif" w:hAnsi="Liberation Serif" w:eastAsia="Liberation Serif"/>
          <w:b w:val="0"/>
          <w:sz w:val="24"/>
        </w:rPr>
        <w:t>Reports 3 to 8 were command-line steps.</w:t>
      </w:r>
    </w:p>
    <w:p>
      <w:pPr>
        <w:spacing w:after="160" w:before="40" w:line="276" w:lineRule="auto"/>
      </w:pPr>
      <w:r>
        <w:rPr>
          <w:rFonts w:ascii="Liberation Serif" w:hAnsi="Liberation Serif" w:eastAsia="Liberation Serif"/>
          <w:b w:val="0"/>
          <w:sz w:val="24"/>
        </w:rPr>
        <w:t>This note is a page on this machine that calls those same functions.</w:t>
      </w:r>
    </w:p>
    <w:p>
      <w:pPr>
        <w:spacing w:after="160" w:before="40" w:line="276" w:lineRule="auto"/>
      </w:pPr>
      <w:r>
        <w:rPr>
          <w:rFonts w:ascii="Liberation Serif" w:hAnsi="Liberation Serif" w:eastAsia="Liberation Serif"/>
          <w:b w:val="0"/>
          <w:sz w:val="24"/>
        </w:rPr>
        <w:t>The page shows the host, the graph notes, the plan and its attempts, the ranking, a table across the seven models, and a fresh timing of the chosen file. The operator picks a host and a model id. If the key is missing, the page says key not set. It does not ask for the key.</w:t>
      </w:r>
    </w:p>
    <w:p>
      <w:pPr>
        <w:spacing w:after="160" w:before="40" w:line="276" w:lineRule="auto"/>
      </w:pPr>
      <w:r>
        <w:rPr>
          <w:rFonts w:ascii="Liberation Serif" w:hAnsi="Liberation Serif" w:eastAsia="Liberation Serif"/>
          <w:b w:val="0"/>
          <w:sz w:val="24"/>
        </w:rPr>
        <w:t>The seven ONNX files are stored in experiments/models.</w:t>
      </w:r>
    </w:p>
    <w:p>
      <w:pPr>
        <w:spacing w:after="160" w:before="40" w:line="276" w:lineRule="auto"/>
      </w:pPr>
      <w:r>
        <w:rPr>
          <w:rFonts w:ascii="Liberation Serif" w:hAnsi="Liberation Serif" w:eastAsia="Liberation Serif"/>
          <w:b w:val="0"/>
          <w:sz w:val="24"/>
        </w:rPr>
        <w:t>The page listens only on this machine, at 127.0.0.1. One job runs at a time. If the console process is down, the buttons become usable again and the bar says the console is not reachable. Analyze, plan, optimize, export, and a remeasure of the chosen file all call the same Python functions as the command line.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669280" cy="45354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35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40" w:line="276" w:lineRule="auto"/>
      </w:pPr>
      <w:r>
        <w:rPr>
          <w:rFonts w:ascii="Liberation Serif" w:hAnsi="Liberation Serif" w:eastAsia="Liberation Serif"/>
          <w:b w:val="0"/>
          <w:sz w:val="20"/>
        </w:rPr>
        <w:t>Figure 1. The page is those five bands, in that order.</w:t>
      </w:r>
    </w:p>
    <w:p>
      <w:pPr>
        <w:spacing w:after="160" w:before="40" w:line="276" w:lineRule="auto"/>
      </w:pPr>
      <w:r>
        <w:rPr>
          <w:rFonts w:ascii="Liberation Serif" w:hAnsi="Liberation Serif" w:eastAsia="Liberation Serif"/>
          <w:b w:val="0"/>
          <w:sz w:val="24"/>
        </w:rPr>
        <w:t>The loop can be run and shown from one page. The last note states what the thesis can claim.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 w:eastAsia="Liberation Seri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