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100" w:after="240"/>
        <w:jc w:val="center"/>
      </w:pPr>
      <w:r>
        <w:rPr>
          <w:rFonts w:ascii="Aptos Display" w:hAnsi="Aptos Display"/>
          <w:b/>
          <w:color w:val="143538"/>
          <w:sz w:val="50"/>
        </w:rPr>
        <w:t>Dokumentasi Hardware, Fitur Web, dan Tech Stack ARUS</w:t>
      </w:r>
    </w:p>
    <w:p>
      <w:pPr>
        <w:jc w:val="center"/>
      </w:pPr>
      <w:r>
        <w:rPr>
          <w:color w:val="4AAC8B"/>
          <w:sz w:val="24"/>
        </w:rPr>
        <w:t>Smart IoT Energy Monitoring &amp; Electrical Analytics</w:t>
      </w:r>
    </w:p>
    <w:p>
      <w:pPr>
        <w:jc w:val="center"/>
      </w:pPr>
      <w:r>
        <w:rPr>
          <w:color w:val="B4E68A"/>
        </w:rPr>
        <w:t>━━━━━━━━━━━━━━━━━━━━━━━━━━━━━━━━</w:t>
      </w:r>
    </w:p>
    <w:p>
      <w:r>
        <w:br w:type="page"/>
      </w:r>
    </w:p>
    <w:p>
      <w:r>
        <w:t xml:space="preserve">Dokumen ini menjelaskan rancangan perangkat dan aplikasi </w:t>
      </w:r>
      <w:r>
        <w:rPr>
          <w:b/>
        </w:rPr>
        <w:t>ARUS — Smart IoT Energy Monitoring &amp; Electrical Analytics</w:t>
      </w:r>
      <w:r>
        <w:t xml:space="preserve">. Isinya dibedakan antara fitur yang </w:t>
      </w:r>
      <w:r>
        <w:rPr>
          <w:b/>
        </w:rPr>
        <w:t>sudah tersedia di prototipe web</w:t>
      </w:r>
      <w:r>
        <w:t xml:space="preserve"> dan pekerjaan yang </w:t>
      </w:r>
      <w:r>
        <w:rPr>
          <w:b/>
        </w:rPr>
        <w:t>masih perlu dibuat pada firmware/perangkat</w:t>
      </w:r>
      <w:r>
        <w:t>.</w:t>
      </w:r>
    </w:p>
    <w:p>
      <w:pPr>
        <w:pStyle w:val="Heading2"/>
      </w:pPr>
      <w:r>
        <w:t>1. Ringkasan sistem</w:t>
      </w:r>
    </w:p>
    <w:p>
      <w:r>
        <w:t>ARUS memantau parameter listrik dari sebuah energy meter, mengirimkannya melalui Wi-Fi ke REST API, menyimpan histori di PostgreSQL, kemudian menampilkan hasilnya pada dashboard web.</w:t>
      </w:r>
    </w:p>
    <w:p>
      <w:pPr>
        <w:spacing w:before="60" w:after="140"/>
        <w:ind w:left="198" w:right="113"/>
        <w:shd w:fill="F1F6F3"/>
      </w:pPr>
      <w:r>
        <w:rPr>
          <w:rFonts w:ascii="Courier New" w:hAnsi="Courier New"/>
          <w:color w:val="1F3841"/>
          <w:sz w:val="16"/>
        </w:rPr>
        <w:t>Jaringan listrik</w:t>
        <w:br/>
        <w:t xml:space="preserve">      │</w:t>
        <w:br/>
        <w:t xml:space="preserve">      ▼</w:t>
        <w:br/>
        <w:t>PZEM-004T ── UART ── ESP32-S3 ── Wi-Fi/HTTPS ── Flask REST API</w:t>
        <w:br/>
        <w:t xml:space="preserve">                                                      │</w:t>
        <w:br/>
        <w:t xml:space="preserve">                                                      ▼</w:t>
        <w:br/>
        <w:t xml:space="preserve">                                                 PostgreSQL</w:t>
        <w:br/>
        <w:t xml:space="preserve">                                                      │</w:t>
        <w:br/>
        <w:t xml:space="preserve">                                                      ▼</w:t>
        <w:br/>
        <w:t xml:space="preserve">                                        Analytics + Dashboard Web</w:t>
      </w:r>
    </w:p>
    <w:p>
      <w:r>
        <w:t>Prototipe saat ini sudah menyediakan jalur mulai dari REST API sampai dashboard. Data masih dapat berasal dari generator data demo. Pembacaan sensor, buffer offline, reconnect, dan sinkronisasi harus diimplementasikan di firmware ketika perangkat fisik dibuat.</w:t>
      </w:r>
    </w:p>
    <w:p>
      <w:pPr>
        <w:pStyle w:val="Heading2"/>
      </w:pPr>
      <w:r>
        <w:t>2. Pemilihan mikrokontroler: ESP32 atau ESP8266</w:t>
      </w:r>
    </w:p>
    <w:p>
      <w:pPr>
        <w:pStyle w:val="Heading3"/>
      </w:pPr>
      <w:r>
        <w:t>Rekomendasi: ESP32-S3</w:t>
      </w:r>
    </w:p>
    <w:p>
      <w:r>
        <w:t xml:space="preserve">ARUS direkomendasikan memakai </w:t>
      </w:r>
      <w:r>
        <w:rPr>
          <w:b/>
        </w:rPr>
        <w:t>ESP32-S3</w:t>
      </w:r>
      <w:r>
        <w:t>. Identitas perangkat bawaan di aplikasi (</w:t>
      </w:r>
      <w:r>
        <w:rPr>
          <w:rFonts w:ascii="Courier New" w:hAnsi="Courier New"/>
          <w:color w:val="195B48"/>
          <w:sz w:val="18"/>
        </w:rPr>
        <w:t>esp32-s3-01</w:t>
      </w:r>
      <w:r>
        <w:t>) dan dokumentasi integrasi yang ada juga sudah menggunakan pilihan ini.</w:t>
      </w:r>
    </w:p>
    <w:tbl>
      <w:tblPr>
        <w:tblStyle w:val="TableGrid"/>
        <w:tblW w:type="auto" w:w="0"/>
        <w:tblLayout w:type="autofit"/>
        <w:tblLook w:firstColumn="1" w:firstRow="1" w:lastColumn="0" w:lastRow="0" w:noHBand="0" w:noVBand="1" w:val="04A0"/>
      </w:tblPr>
      <w:tblGrid>
        <w:gridCol w:w="3251"/>
        <w:gridCol w:w="3251"/>
        <w:gridCol w:w="3251"/>
      </w:tblGrid>
      <w:tr>
        <w:tc>
          <w:tcPr>
            <w:tcW w:type="dxa" w:w="3251"/>
            <w:vAlign w:val="center"/>
            <w:shd w:fill="195B48"/>
          </w:tcPr>
          <w:p>
            <w:r>
              <w:rPr>
                <w:b/>
                <w:color w:val="FFFFFF"/>
                <w:sz w:val="16"/>
              </w:rPr>
              <w:t>Pertimbangan</w:t>
            </w:r>
          </w:p>
        </w:tc>
        <w:tc>
          <w:tcPr>
            <w:tcW w:type="dxa" w:w="3251"/>
            <w:vAlign w:val="center"/>
            <w:shd w:fill="195B48"/>
          </w:tcPr>
          <w:p>
            <w:r>
              <w:rPr>
                <w:b/>
                <w:color w:val="FFFFFF"/>
                <w:sz w:val="16"/>
              </w:rPr>
              <w:t>ESP32-S3</w:t>
            </w:r>
          </w:p>
        </w:tc>
        <w:tc>
          <w:tcPr>
            <w:tcW w:type="dxa" w:w="3251"/>
            <w:vAlign w:val="center"/>
            <w:shd w:fill="195B48"/>
          </w:tcPr>
          <w:p>
            <w:r>
              <w:rPr>
                <w:b/>
                <w:color w:val="FFFFFF"/>
                <w:sz w:val="16"/>
              </w:rPr>
              <w:t>ESP8266</w:t>
            </w:r>
          </w:p>
        </w:tc>
      </w:tr>
      <w:tr>
        <w:tc>
          <w:tcPr>
            <w:tcW w:type="dxa" w:w="3251"/>
            <w:vAlign w:val="center"/>
          </w:tcPr>
          <w:p>
            <w:r>
              <w:rPr>
                <w:sz w:val="16"/>
              </w:rPr>
              <w:t>Kapasitas pemrosesan</w:t>
            </w:r>
          </w:p>
        </w:tc>
        <w:tc>
          <w:tcPr>
            <w:tcW w:type="dxa" w:w="3251"/>
            <w:vAlign w:val="center"/>
          </w:tcPr>
          <w:p>
            <w:r>
              <w:rPr>
                <w:sz w:val="16"/>
              </w:rPr>
              <w:t>Lebih tinggi dan multicore</w:t>
            </w:r>
          </w:p>
        </w:tc>
        <w:tc>
          <w:tcPr>
            <w:tcW w:type="dxa" w:w="3251"/>
            <w:vAlign w:val="center"/>
          </w:tcPr>
          <w:p>
            <w:r>
              <w:rPr>
                <w:sz w:val="16"/>
              </w:rPr>
              <w:t>Memadai untuk pembacaan sensor sederhana</w:t>
            </w:r>
          </w:p>
        </w:tc>
      </w:tr>
      <w:tr>
        <w:tc>
          <w:tcPr>
            <w:tcW w:type="dxa" w:w="3251"/>
            <w:vAlign w:val="center"/>
            <w:shd w:fill="F2F7F4"/>
          </w:tcPr>
          <w:p>
            <w:r>
              <w:rPr>
                <w:sz w:val="16"/>
              </w:rPr>
              <w:t>Memori</w:t>
            </w:r>
          </w:p>
        </w:tc>
        <w:tc>
          <w:tcPr>
            <w:tcW w:type="dxa" w:w="3251"/>
            <w:vAlign w:val="center"/>
            <w:shd w:fill="F2F7F4"/>
          </w:tcPr>
          <w:p>
            <w:r>
              <w:rPr>
                <w:sz w:val="16"/>
              </w:rPr>
              <w:t>Lebih longgar untuk HTTPS, JSON, dan buffer lokal</w:t>
            </w:r>
          </w:p>
        </w:tc>
        <w:tc>
          <w:tcPr>
            <w:tcW w:type="dxa" w:w="3251"/>
            <w:vAlign w:val="center"/>
            <w:shd w:fill="F2F7F4"/>
          </w:tcPr>
          <w:p>
            <w:r>
              <w:rPr>
                <w:sz w:val="16"/>
              </w:rPr>
              <w:t>Lebih terbatas; perlu optimasi lebih ketat</w:t>
            </w:r>
          </w:p>
        </w:tc>
      </w:tr>
      <w:tr>
        <w:tc>
          <w:tcPr>
            <w:tcW w:type="dxa" w:w="3251"/>
            <w:vAlign w:val="center"/>
          </w:tcPr>
          <w:p>
            <w:r>
              <w:rPr>
                <w:sz w:val="16"/>
              </w:rPr>
              <w:t>UART</w:t>
            </w:r>
          </w:p>
        </w:tc>
        <w:tc>
          <w:tcPr>
            <w:tcW w:type="dxa" w:w="3251"/>
            <w:vAlign w:val="center"/>
          </w:tcPr>
          <w:p>
            <w:r>
              <w:rPr>
                <w:sz w:val="16"/>
              </w:rPr>
              <w:t>Lebih fleksibel untuk sensor dan debugging</w:t>
            </w:r>
          </w:p>
        </w:tc>
        <w:tc>
          <w:tcPr>
            <w:tcW w:type="dxa" w:w="3251"/>
            <w:vAlign w:val="center"/>
          </w:tcPr>
          <w:p>
            <w:r>
              <w:rPr>
                <w:sz w:val="16"/>
              </w:rPr>
              <w:t>Lebih terbatas, sehingga sensor dan serial debug dapat saling mengganggu</w:t>
            </w:r>
          </w:p>
        </w:tc>
      </w:tr>
      <w:tr>
        <w:tc>
          <w:tcPr>
            <w:tcW w:type="dxa" w:w="3251"/>
            <w:vAlign w:val="center"/>
            <w:shd w:fill="F2F7F4"/>
          </w:tcPr>
          <w:p>
            <w:r>
              <w:rPr>
                <w:sz w:val="16"/>
              </w:rPr>
              <w:t>Keamanan koneksi</w:t>
            </w:r>
          </w:p>
        </w:tc>
        <w:tc>
          <w:tcPr>
            <w:tcW w:type="dxa" w:w="3251"/>
            <w:vAlign w:val="center"/>
            <w:shd w:fill="F2F7F4"/>
          </w:tcPr>
          <w:p>
            <w:r>
              <w:rPr>
                <w:sz w:val="16"/>
              </w:rPr>
              <w:t>Lebih nyaman untuk koneksi TLS/HTTPS</w:t>
            </w:r>
          </w:p>
        </w:tc>
        <w:tc>
          <w:tcPr>
            <w:tcW w:type="dxa" w:w="3251"/>
            <w:vAlign w:val="center"/>
            <w:shd w:fill="F2F7F4"/>
          </w:tcPr>
          <w:p>
            <w:r>
              <w:rPr>
                <w:sz w:val="16"/>
              </w:rPr>
              <w:t>Dapat memakai TLS, tetapi ruang memorinya lebih sempit</w:t>
            </w:r>
          </w:p>
        </w:tc>
      </w:tr>
      <w:tr>
        <w:tc>
          <w:tcPr>
            <w:tcW w:type="dxa" w:w="3251"/>
            <w:vAlign w:val="center"/>
          </w:tcPr>
          <w:p>
            <w:r>
              <w:rPr>
                <w:sz w:val="16"/>
              </w:rPr>
              <w:t>Pengembangan lanjutan</w:t>
            </w:r>
          </w:p>
        </w:tc>
        <w:tc>
          <w:tcPr>
            <w:tcW w:type="dxa" w:w="3251"/>
            <w:vAlign w:val="center"/>
          </w:tcPr>
          <w:p>
            <w:r>
              <w:rPr>
                <w:sz w:val="16"/>
              </w:rPr>
              <w:t>Cocok untuk OTA, captive portal, buffer offline, dan sensor tambahan</w:t>
            </w:r>
          </w:p>
        </w:tc>
        <w:tc>
          <w:tcPr>
            <w:tcW w:type="dxa" w:w="3251"/>
            <w:vAlign w:val="center"/>
          </w:tcPr>
          <w:p>
            <w:r>
              <w:rPr>
                <w:sz w:val="16"/>
              </w:rPr>
              <w:t>Cocok untuk proof of concept berbiaya minimum</w:t>
            </w:r>
          </w:p>
        </w:tc>
      </w:tr>
      <w:tr>
        <w:tc>
          <w:tcPr>
            <w:tcW w:type="dxa" w:w="3251"/>
            <w:vAlign w:val="center"/>
            <w:shd w:fill="F2F7F4"/>
          </w:tcPr>
          <w:p>
            <w:r>
              <w:rPr>
                <w:sz w:val="16"/>
              </w:rPr>
              <w:t>Kesesuaian untuk ARUS</w:t>
            </w:r>
          </w:p>
        </w:tc>
        <w:tc>
          <w:tcPr>
            <w:tcW w:type="dxa" w:w="3251"/>
            <w:vAlign w:val="center"/>
            <w:shd w:fill="F2F7F4"/>
          </w:tcPr>
          <w:p>
            <w:r>
              <w:rPr>
                <w:b/>
                <w:sz w:val="16"/>
              </w:rPr>
              <w:t>Pilihan utama</w:t>
            </w:r>
          </w:p>
        </w:tc>
        <w:tc>
          <w:tcPr>
            <w:tcW w:type="dxa" w:w="3251"/>
            <w:vAlign w:val="center"/>
            <w:shd w:fill="F2F7F4"/>
          </w:tcPr>
          <w:p>
            <w:r>
              <w:rPr>
                <w:sz w:val="16"/>
              </w:rPr>
              <w:t>Alternatif minimum</w:t>
            </w:r>
          </w:p>
        </w:tc>
      </w:tr>
    </w:tbl>
    <w:p>
      <w:pPr>
        <w:spacing w:after="20"/>
      </w:pPr>
    </w:p>
    <w:p>
      <w:r>
        <w:t>ESP8266 tetap dapat digunakan bila perangkat hanya membaca satu meter, mengirim data dengan interval relatif jarang, dan firmware dibuat ringan. Namun ESP32-S3 memberi ruang yang lebih aman untuk kebutuhan produksi seperti HTTPS, antrean pengiriman ulang, pembaruan firmware OTA, watchdog, dan penambahan sensor.</w:t>
      </w:r>
    </w:p>
    <w:p>
      <w:pPr>
        <w:pStyle w:val="Heading2"/>
      </w:pPr>
      <w:r>
        <w:t>3. Komponen hardware</w:t>
      </w:r>
    </w:p>
    <w:p>
      <w:pPr>
        <w:pStyle w:val="Heading3"/>
      </w:pPr>
      <w:r>
        <w:t>Komponen utama</w:t>
      </w:r>
    </w:p>
    <w:tbl>
      <w:tblPr>
        <w:tblStyle w:val="TableGrid"/>
        <w:tblW w:type="auto" w:w="0"/>
        <w:tblLayout w:type="autofit"/>
        <w:tblLook w:firstColumn="1" w:firstRow="1" w:lastColumn="0" w:lastRow="0" w:noHBand="0" w:noVBand="1" w:val="04A0"/>
      </w:tblPr>
      <w:tblGrid>
        <w:gridCol w:w="3251"/>
        <w:gridCol w:w="3251"/>
        <w:gridCol w:w="3251"/>
      </w:tblGrid>
      <w:tr>
        <w:tc>
          <w:tcPr>
            <w:tcW w:type="dxa" w:w="3251"/>
            <w:vAlign w:val="center"/>
            <w:shd w:fill="195B48"/>
          </w:tcPr>
          <w:p>
            <w:r>
              <w:rPr>
                <w:b/>
                <w:color w:val="FFFFFF"/>
                <w:sz w:val="16"/>
              </w:rPr>
              <w:t>Komponen</w:t>
            </w:r>
          </w:p>
        </w:tc>
        <w:tc>
          <w:tcPr>
            <w:tcW w:type="dxa" w:w="3251"/>
            <w:vAlign w:val="center"/>
            <w:shd w:fill="195B48"/>
          </w:tcPr>
          <w:p>
            <w:r>
              <w:rPr>
                <w:b/>
                <w:color w:val="FFFFFF"/>
                <w:sz w:val="16"/>
              </w:rPr>
              <w:t>Fungsi</w:t>
            </w:r>
          </w:p>
        </w:tc>
        <w:tc>
          <w:tcPr>
            <w:tcW w:type="dxa" w:w="3251"/>
            <w:vAlign w:val="center"/>
            <w:shd w:fill="195B48"/>
          </w:tcPr>
          <w:p>
            <w:r>
              <w:rPr>
                <w:b/>
                <w:color w:val="FFFFFF"/>
                <w:sz w:val="16"/>
              </w:rPr>
              <w:t>Catatan pemilihan</w:t>
            </w:r>
          </w:p>
        </w:tc>
      </w:tr>
      <w:tr>
        <w:tc>
          <w:tcPr>
            <w:tcW w:type="dxa" w:w="3251"/>
            <w:vAlign w:val="center"/>
          </w:tcPr>
          <w:p>
            <w:r>
              <w:rPr>
                <w:sz w:val="16"/>
              </w:rPr>
              <w:t>ESP32-S3 development board</w:t>
            </w:r>
          </w:p>
        </w:tc>
        <w:tc>
          <w:tcPr>
            <w:tcW w:type="dxa" w:w="3251"/>
            <w:vAlign w:val="center"/>
          </w:tcPr>
          <w:p>
            <w:r>
              <w:rPr>
                <w:sz w:val="16"/>
              </w:rPr>
              <w:t>Membaca meter, mengelola waktu, buffer, Wi-Fi, dan pengiriman data</w:t>
            </w:r>
          </w:p>
        </w:tc>
        <w:tc>
          <w:tcPr>
            <w:tcW w:type="dxa" w:w="3251"/>
            <w:vAlign w:val="center"/>
          </w:tcPr>
          <w:p>
            <w:r>
              <w:rPr>
                <w:sz w:val="16"/>
              </w:rPr>
              <w:t>Pilih board dengan jumlah pin dan flash yang cukup serta dukungan library yang baik</w:t>
            </w:r>
          </w:p>
        </w:tc>
      </w:tr>
      <w:tr>
        <w:tc>
          <w:tcPr>
            <w:tcW w:type="dxa" w:w="3251"/>
            <w:vAlign w:val="center"/>
            <w:shd w:fill="F2F7F4"/>
          </w:tcPr>
          <w:p>
            <w:r>
              <w:rPr>
                <w:sz w:val="16"/>
              </w:rPr>
              <w:t>PZEM-004T v3 atau meter UART setara</w:t>
            </w:r>
          </w:p>
        </w:tc>
        <w:tc>
          <w:tcPr>
            <w:tcW w:type="dxa" w:w="3251"/>
            <w:vAlign w:val="center"/>
            <w:shd w:fill="F2F7F4"/>
          </w:tcPr>
          <w:p>
            <w:r>
              <w:rPr>
                <w:sz w:val="16"/>
              </w:rPr>
              <w:t>Mengukur tegangan, arus, daya aktif, energi kumulatif, frekuensi, dan faktor daya</w:t>
            </w:r>
          </w:p>
        </w:tc>
        <w:tc>
          <w:tcPr>
            <w:tcW w:type="dxa" w:w="3251"/>
            <w:vAlign w:val="center"/>
            <w:shd w:fill="F2F7F4"/>
          </w:tcPr>
          <w:p>
            <w:r>
              <w:rPr>
                <w:sz w:val="16"/>
              </w:rPr>
              <w:t>Pastikan varian meter dan current transformer/CT sesuai rentang arus instalasi</w:t>
            </w:r>
          </w:p>
        </w:tc>
      </w:tr>
      <w:tr>
        <w:tc>
          <w:tcPr>
            <w:tcW w:type="dxa" w:w="3251"/>
            <w:vAlign w:val="center"/>
          </w:tcPr>
          <w:p>
            <w:r>
              <w:rPr>
                <w:sz w:val="16"/>
              </w:rPr>
              <w:t>Catu daya AC-DC terisolasi 5 V</w:t>
            </w:r>
          </w:p>
        </w:tc>
        <w:tc>
          <w:tcPr>
            <w:tcW w:type="dxa" w:w="3251"/>
            <w:vAlign w:val="center"/>
          </w:tcPr>
          <w:p>
            <w:r>
              <w:rPr>
                <w:sz w:val="16"/>
              </w:rPr>
              <w:t>Menyuplai development board</w:t>
            </w:r>
          </w:p>
        </w:tc>
        <w:tc>
          <w:tcPr>
            <w:tcW w:type="dxa" w:w="3251"/>
            <w:vAlign w:val="center"/>
          </w:tcPr>
          <w:p>
            <w:r>
              <w:rPr>
                <w:sz w:val="16"/>
              </w:rPr>
              <w:t>Gunakan modul berkualitas dan jangan memakai rangkaian non-isolated</w:t>
            </w:r>
          </w:p>
        </w:tc>
      </w:tr>
      <w:tr>
        <w:tc>
          <w:tcPr>
            <w:tcW w:type="dxa" w:w="3251"/>
            <w:vAlign w:val="center"/>
            <w:shd w:fill="F2F7F4"/>
          </w:tcPr>
          <w:p>
            <w:r>
              <w:rPr>
                <w:sz w:val="16"/>
              </w:rPr>
              <w:t>Penyesuai level logika UART</w:t>
            </w:r>
          </w:p>
        </w:tc>
        <w:tc>
          <w:tcPr>
            <w:tcW w:type="dxa" w:w="3251"/>
            <w:vAlign w:val="center"/>
            <w:shd w:fill="F2F7F4"/>
          </w:tcPr>
          <w:p>
            <w:r>
              <w:rPr>
                <w:sz w:val="16"/>
              </w:rPr>
              <w:t>Melindungi GPIO 3,3 V dari sinyal yang lebih tinggi</w:t>
            </w:r>
          </w:p>
        </w:tc>
        <w:tc>
          <w:tcPr>
            <w:tcW w:type="dxa" w:w="3251"/>
            <w:vAlign w:val="center"/>
            <w:shd w:fill="F2F7F4"/>
          </w:tcPr>
          <w:p>
            <w:r>
              <w:rPr>
                <w:sz w:val="16"/>
              </w:rPr>
              <w:t>Wajib verifikasi level TX/RX modul meter yang benar-benar dibeli; GPIO ESP32 tidak toleran 5 V</w:t>
            </w:r>
          </w:p>
        </w:tc>
      </w:tr>
      <w:tr>
        <w:tc>
          <w:tcPr>
            <w:tcW w:type="dxa" w:w="3251"/>
            <w:vAlign w:val="center"/>
          </w:tcPr>
          <w:p>
            <w:r>
              <w:rPr>
                <w:sz w:val="16"/>
              </w:rPr>
              <w:t>Proteksi dan konektor</w:t>
            </w:r>
          </w:p>
        </w:tc>
        <w:tc>
          <w:tcPr>
            <w:tcW w:type="dxa" w:w="3251"/>
            <w:vAlign w:val="center"/>
          </w:tcPr>
          <w:p>
            <w:r>
              <w:rPr>
                <w:sz w:val="16"/>
              </w:rPr>
              <w:t>Sekring/MCB, terminal block, strain relief, dan kabel sesuai rating</w:t>
            </w:r>
          </w:p>
        </w:tc>
        <w:tc>
          <w:tcPr>
            <w:tcW w:type="dxa" w:w="3251"/>
            <w:vAlign w:val="center"/>
          </w:tcPr>
          <w:p>
            <w:r>
              <w:rPr>
                <w:sz w:val="16"/>
              </w:rPr>
              <w:t>Ukuran dan rating mengikuti beban serta aturan instalasi setempat</w:t>
            </w:r>
          </w:p>
        </w:tc>
      </w:tr>
      <w:tr>
        <w:tc>
          <w:tcPr>
            <w:tcW w:type="dxa" w:w="3251"/>
            <w:vAlign w:val="center"/>
            <w:shd w:fill="F2F7F4"/>
          </w:tcPr>
          <w:p>
            <w:r>
              <w:rPr>
                <w:sz w:val="16"/>
              </w:rPr>
              <w:t>Enclosure tertutup</w:t>
            </w:r>
          </w:p>
        </w:tc>
        <w:tc>
          <w:tcPr>
            <w:tcW w:type="dxa" w:w="3251"/>
            <w:vAlign w:val="center"/>
            <w:shd w:fill="F2F7F4"/>
          </w:tcPr>
          <w:p>
            <w:r>
              <w:rPr>
                <w:sz w:val="16"/>
              </w:rPr>
              <w:t>Mencegah kontak tidak sengaja dan melindungi perangkat</w:t>
            </w:r>
          </w:p>
        </w:tc>
        <w:tc>
          <w:tcPr>
            <w:tcW w:type="dxa" w:w="3251"/>
            <w:vAlign w:val="center"/>
            <w:shd w:fill="F2F7F4"/>
          </w:tcPr>
          <w:p>
            <w:r>
              <w:rPr>
                <w:sz w:val="16"/>
              </w:rPr>
              <w:t>Gunakan enclosure tahan api; DIN rail lebih mudah dirawat untuk instalasi panel</w:t>
            </w:r>
          </w:p>
        </w:tc>
      </w:tr>
      <w:tr>
        <w:tc>
          <w:tcPr>
            <w:tcW w:type="dxa" w:w="3251"/>
            <w:vAlign w:val="center"/>
          </w:tcPr>
          <w:p>
            <w:r>
              <w:rPr>
                <w:sz w:val="16"/>
              </w:rPr>
              <w:t>Tombol dan LED status (opsional)</w:t>
            </w:r>
          </w:p>
        </w:tc>
        <w:tc>
          <w:tcPr>
            <w:tcW w:type="dxa" w:w="3251"/>
            <w:vAlign w:val="center"/>
          </w:tcPr>
          <w:p>
            <w:r>
              <w:rPr>
                <w:sz w:val="16"/>
              </w:rPr>
              <w:t>Reset/provisioning serta indikator Wi-Fi atau pengiriman</w:t>
            </w:r>
          </w:p>
        </w:tc>
        <w:tc>
          <w:tcPr>
            <w:tcW w:type="dxa" w:w="3251"/>
            <w:vAlign w:val="center"/>
          </w:tcPr>
          <w:p>
            <w:r>
              <w:rPr>
                <w:sz w:val="16"/>
              </w:rPr>
              <w:t>Jangan mengandalkan LED sebagai indikator keselamatan listrik</w:t>
            </w:r>
          </w:p>
        </w:tc>
      </w:tr>
    </w:tbl>
    <w:p>
      <w:pPr>
        <w:spacing w:after="20"/>
      </w:pPr>
    </w:p>
    <w:p>
      <w:pPr>
        <w:pStyle w:val="Heading3"/>
      </w:pPr>
      <w:r>
        <w:t>Hubungan sisi tegangan rendah</w:t>
      </w:r>
    </w:p>
    <w:p>
      <w:r>
        <w:t>Gunakan satu UART hardware pada ESP32-S3. Nomor GPIO ditentukan setelah development board final dipilih karena pin yang tersedia berbeda antar-board.</w:t>
      </w:r>
    </w:p>
    <w:tbl>
      <w:tblPr>
        <w:tblStyle w:val="TableGrid"/>
        <w:tblW w:type="auto" w:w="0"/>
        <w:tblLayout w:type="autofit"/>
        <w:tblLook w:firstColumn="1" w:firstRow="1" w:lastColumn="0" w:lastRow="0" w:noHBand="0" w:noVBand="1" w:val="04A0"/>
      </w:tblPr>
      <w:tblGrid>
        <w:gridCol w:w="3251"/>
        <w:gridCol w:w="3251"/>
        <w:gridCol w:w="3251"/>
      </w:tblGrid>
      <w:tr>
        <w:tc>
          <w:tcPr>
            <w:tcW w:type="dxa" w:w="3251"/>
            <w:vAlign w:val="center"/>
            <w:shd w:fill="195B48"/>
          </w:tcPr>
          <w:p>
            <w:r>
              <w:rPr>
                <w:b/>
                <w:color w:val="FFFFFF"/>
                <w:sz w:val="16"/>
              </w:rPr>
              <w:t>PZEM/interface meter</w:t>
            </w:r>
          </w:p>
        </w:tc>
        <w:tc>
          <w:tcPr>
            <w:tcW w:type="dxa" w:w="3251"/>
            <w:vAlign w:val="center"/>
            <w:shd w:fill="195B48"/>
          </w:tcPr>
          <w:p>
            <w:r>
              <w:rPr>
                <w:b/>
                <w:color w:val="FFFFFF"/>
                <w:sz w:val="16"/>
              </w:rPr>
              <w:t>ESP32-S3</w:t>
            </w:r>
          </w:p>
        </w:tc>
        <w:tc>
          <w:tcPr>
            <w:tcW w:type="dxa" w:w="3251"/>
            <w:vAlign w:val="center"/>
            <w:shd w:fill="195B48"/>
          </w:tcPr>
          <w:p>
            <w:r>
              <w:rPr>
                <w:b/>
                <w:color w:val="FFFFFF"/>
                <w:sz w:val="16"/>
              </w:rPr>
              <w:t>Keterangan</w:t>
            </w:r>
          </w:p>
        </w:tc>
      </w:tr>
      <w:tr>
        <w:tc>
          <w:tcPr>
            <w:tcW w:type="dxa" w:w="3251"/>
            <w:vAlign w:val="center"/>
          </w:tcPr>
          <w:p>
            <w:r>
              <w:rPr>
                <w:sz w:val="16"/>
              </w:rPr>
              <w:t>TX</w:t>
            </w:r>
          </w:p>
        </w:tc>
        <w:tc>
          <w:tcPr>
            <w:tcW w:type="dxa" w:w="3251"/>
            <w:vAlign w:val="center"/>
          </w:tcPr>
          <w:p>
            <w:r>
              <w:rPr>
                <w:sz w:val="16"/>
              </w:rPr>
              <w:t>UART RX melalui penyesuai level</w:t>
            </w:r>
          </w:p>
        </w:tc>
        <w:tc>
          <w:tcPr>
            <w:tcW w:type="dxa" w:w="3251"/>
            <w:vAlign w:val="center"/>
          </w:tcPr>
          <w:p>
            <w:r>
              <w:rPr>
                <w:sz w:val="16"/>
              </w:rPr>
              <w:t>Data dari meter menuju ESP32</w:t>
            </w:r>
          </w:p>
        </w:tc>
      </w:tr>
      <w:tr>
        <w:tc>
          <w:tcPr>
            <w:tcW w:type="dxa" w:w="3251"/>
            <w:vAlign w:val="center"/>
            <w:shd w:fill="F2F7F4"/>
          </w:tcPr>
          <w:p>
            <w:r>
              <w:rPr>
                <w:sz w:val="16"/>
              </w:rPr>
              <w:t>RX</w:t>
            </w:r>
          </w:p>
        </w:tc>
        <w:tc>
          <w:tcPr>
            <w:tcW w:type="dxa" w:w="3251"/>
            <w:vAlign w:val="center"/>
            <w:shd w:fill="F2F7F4"/>
          </w:tcPr>
          <w:p>
            <w:r>
              <w:rPr>
                <w:sz w:val="16"/>
              </w:rPr>
              <w:t>UART TX melalui penyesuai level bila diperlukan</w:t>
            </w:r>
          </w:p>
        </w:tc>
        <w:tc>
          <w:tcPr>
            <w:tcW w:type="dxa" w:w="3251"/>
            <w:vAlign w:val="center"/>
            <w:shd w:fill="F2F7F4"/>
          </w:tcPr>
          <w:p>
            <w:r>
              <w:rPr>
                <w:sz w:val="16"/>
              </w:rPr>
              <w:t>Perintah dari ESP32 menuju meter</w:t>
            </w:r>
          </w:p>
        </w:tc>
      </w:tr>
      <w:tr>
        <w:tc>
          <w:tcPr>
            <w:tcW w:type="dxa" w:w="3251"/>
            <w:vAlign w:val="center"/>
          </w:tcPr>
          <w:p>
            <w:r>
              <w:rPr>
                <w:sz w:val="16"/>
              </w:rPr>
              <w:t>GND sisi komunikasi</w:t>
            </w:r>
          </w:p>
        </w:tc>
        <w:tc>
          <w:tcPr>
            <w:tcW w:type="dxa" w:w="3251"/>
            <w:vAlign w:val="center"/>
          </w:tcPr>
          <w:p>
            <w:r>
              <w:rPr>
                <w:sz w:val="16"/>
              </w:rPr>
              <w:t>GND ESP32 sesuai rancangan isolasi modul</w:t>
            </w:r>
          </w:p>
        </w:tc>
        <w:tc>
          <w:tcPr>
            <w:tcW w:type="dxa" w:w="3251"/>
            <w:vAlign w:val="center"/>
          </w:tcPr>
          <w:p>
            <w:r>
              <w:rPr>
                <w:sz w:val="16"/>
              </w:rPr>
              <w:t>Ikuti datasheet modul, jangan menghilangkan isolasi bawaan</w:t>
            </w:r>
          </w:p>
        </w:tc>
      </w:tr>
      <w:tr>
        <w:tc>
          <w:tcPr>
            <w:tcW w:type="dxa" w:w="3251"/>
            <w:vAlign w:val="center"/>
            <w:shd w:fill="F2F7F4"/>
          </w:tcPr>
          <w:p>
            <w:r>
              <w:rPr>
                <w:sz w:val="16"/>
              </w:rPr>
              <w:t>VCC komunikasi</w:t>
            </w:r>
          </w:p>
        </w:tc>
        <w:tc>
          <w:tcPr>
            <w:tcW w:type="dxa" w:w="3251"/>
            <w:vAlign w:val="center"/>
            <w:shd w:fill="F2F7F4"/>
          </w:tcPr>
          <w:p>
            <w:r>
              <w:rPr>
                <w:sz w:val="16"/>
              </w:rPr>
              <w:t>Sumber sesuai datasheet modul</w:t>
            </w:r>
          </w:p>
        </w:tc>
        <w:tc>
          <w:tcPr>
            <w:tcW w:type="dxa" w:w="3251"/>
            <w:vAlign w:val="center"/>
            <w:shd w:fill="F2F7F4"/>
          </w:tcPr>
          <w:p>
            <w:r>
              <w:rPr>
                <w:sz w:val="16"/>
              </w:rPr>
              <w:t>Jangan menyambungkan 5 V langsung ke GPIO</w:t>
            </w:r>
          </w:p>
        </w:tc>
      </w:tr>
    </w:tbl>
    <w:p>
      <w:pPr>
        <w:spacing w:after="20"/>
      </w:pPr>
    </w:p>
    <w:p>
      <w:r>
        <w:t>Pin final sebaiknya disimpan sebagai konstanta konfigurasi firmware, bukan tersebar di banyak bagian kode.</w:t>
      </w:r>
    </w:p>
    <w:p>
      <w:pPr>
        <w:spacing w:before="100" w:after="160"/>
        <w:ind w:left="283" w:right="170"/>
        <w:shd w:fill="FFF3E5"/>
      </w:pPr>
      <w:r>
        <w:rPr>
          <w:b/>
          <w:i/>
          <w:color w:val="8B4531"/>
        </w:rPr>
        <w:t>Peringatan keselamatan:</w:t>
      </w:r>
      <w:r>
        <w:rPr>
          <w:i/>
          <w:color w:val="8B4531"/>
        </w:rPr>
        <w:t xml:space="preserve"> PZEM dan kabel pengukuran bekerja di sekitar tegangan PLN yang dapat menyebabkan sengatan, kebakaran, atau kematian. Pemasangan sisi AC harus dilakukan oleh orang yang kompeten, saat sumber listrik terputus, memakai proteksi dan enclosure yang sesuai. ARUS adalah sistem monitoring, bukan alat proteksi, pemutus arus, atau meter penagihan bersertifikat.</w:t>
      </w:r>
    </w:p>
    <w:p>
      <w:pPr>
        <w:pStyle w:val="Heading2"/>
      </w:pPr>
      <w:r>
        <w:t>4. Tanggung jawab firmware</w:t>
      </w:r>
    </w:p>
    <w:p>
      <w:r>
        <w:t>Firmware ESP32-S3 perlu menjalankan alur berikut:</w:t>
      </w:r>
    </w:p>
    <w:p>
      <w:pPr>
        <w:pStyle w:val="ListNumber"/>
      </w:pPr>
      <w:r>
        <w:t>Memulai UART, penyimpanan lokal, dan watchdog.</w:t>
      </w:r>
    </w:p>
    <w:p>
      <w:pPr>
        <w:pStyle w:val="ListNumber"/>
      </w:pPr>
      <w:r>
        <w:t>Menyambung ke Wi-Fi dan menyinkronkan waktu menggunakan NTP.</w:t>
      </w:r>
    </w:p>
    <w:p>
      <w:pPr>
        <w:pStyle w:val="ListNumber"/>
      </w:pPr>
      <w:r>
        <w:t>Membaca enam nilai dari meter: tegangan, arus, daya, energi kumulatif, frekuensi, dan faktor daya.</w:t>
      </w:r>
    </w:p>
    <w:p>
      <w:pPr>
        <w:pStyle w:val="ListNumber"/>
      </w:pPr>
      <w:r>
        <w:t xml:space="preserve">Memvalidasi hasil baca dan menolak nilai </w:t>
      </w:r>
      <w:r>
        <w:rPr>
          <w:rFonts w:ascii="Courier New" w:hAnsi="Courier New"/>
          <w:color w:val="195B48"/>
          <w:sz w:val="18"/>
        </w:rPr>
        <w:t>NaN</w:t>
      </w:r>
      <w:r>
        <w:t>, tidak lengkap, atau di luar batas perangkat.</w:t>
      </w:r>
    </w:p>
    <w:p>
      <w:pPr>
        <w:pStyle w:val="ListNumber"/>
      </w:pPr>
      <w:r>
        <w:t>Membentuk timestamp ISO 8601 dalam UTC.</w:t>
      </w:r>
    </w:p>
    <w:p>
      <w:pPr>
        <w:pStyle w:val="ListNumber"/>
      </w:pPr>
      <w:r>
        <w:t>Menyimpan pembacaan ke antrean lokal sebelum mengirim, agar data tidak hilang ketika jaringan putus.</w:t>
      </w:r>
    </w:p>
    <w:p>
      <w:pPr>
        <w:pStyle w:val="ListNumber"/>
      </w:pPr>
      <w:r>
        <w:t xml:space="preserve">Mengirim JSON ke </w:t>
      </w:r>
      <w:r>
        <w:rPr>
          <w:rFonts w:ascii="Courier New" w:hAnsi="Courier New"/>
          <w:color w:val="195B48"/>
          <w:sz w:val="18"/>
        </w:rPr>
        <w:t>POST /api/ingest</w:t>
      </w:r>
      <w:r>
        <w:t xml:space="preserve"> menggunakan HTTPS dan header </w:t>
      </w:r>
      <w:r>
        <w:rPr>
          <w:rFonts w:ascii="Courier New" w:hAnsi="Courier New"/>
          <w:color w:val="195B48"/>
          <w:sz w:val="18"/>
        </w:rPr>
        <w:t>X-API-Key</w:t>
      </w:r>
      <w:r>
        <w:t>.</w:t>
      </w:r>
    </w:p>
    <w:p>
      <w:pPr>
        <w:pStyle w:val="ListNumber"/>
      </w:pPr>
      <w:r>
        <w:t>Menghapus item dari antrean hanya setelah server memberi respons sukses.</w:t>
      </w:r>
    </w:p>
    <w:p>
      <w:pPr>
        <w:pStyle w:val="ListNumber"/>
      </w:pPr>
      <w:r>
        <w:t>Mencoba kembali dengan jeda bertahap ketika Wi-Fi atau server tidak tersedia.</w:t>
      </w:r>
    </w:p>
    <w:p>
      <w:r>
        <w:t>Interval awal yang masuk akal untuk monitoring rumah adalah 15–60 detik. Interval final harus mempertimbangkan kebutuhan visualisasi, ukuran database, kestabilan jaringan, dan umur media flash. Penulisan buffer ke flash perlu dibatasi atau dibatch untuk mengurangi keausan.</w:t>
      </w:r>
    </w:p>
    <w:p>
      <w:pPr>
        <w:pStyle w:val="Heading3"/>
      </w:pPr>
      <w:r>
        <w:t>Data yang dikirim perangkat</w:t>
      </w:r>
    </w:p>
    <w:p>
      <w:pPr>
        <w:spacing w:before="60" w:after="140"/>
        <w:ind w:left="198" w:right="113"/>
        <w:shd w:fill="F1F6F3"/>
      </w:pPr>
      <w:r>
        <w:rPr>
          <w:rFonts w:ascii="Courier New" w:hAnsi="Courier New"/>
          <w:color w:val="1F3841"/>
          <w:sz w:val="16"/>
        </w:rPr>
        <w:t>POST /api/ingest HTTP/1.1</w:t>
        <w:br/>
        <w:t>Content-Type: application/json</w:t>
        <w:br/>
        <w:t>X-API-Key: &lt;secret-perangkat&gt;</w:t>
      </w:r>
    </w:p>
    <w:p>
      <w:pPr>
        <w:spacing w:before="60" w:after="140"/>
        <w:ind w:left="198" w:right="113"/>
        <w:shd w:fill="F1F6F3"/>
      </w:pPr>
      <w:r>
        <w:rPr>
          <w:rFonts w:ascii="Courier New" w:hAnsi="Courier New"/>
          <w:color w:val="1F3841"/>
          <w:sz w:val="16"/>
        </w:rPr>
        <w:t>{</w:t>
        <w:br/>
        <w:t xml:space="preserve">  "device_id": "esp32-s3-01",</w:t>
        <w:br/>
        <w:t xml:space="preserve">  "timestamp": "2026-10-18T14:00:00Z",</w:t>
        <w:br/>
        <w:t xml:space="preserve">  "voltage_v": 221.8,</w:t>
        <w:br/>
        <w:t xml:space="preserve">  "current_a": 2.15,</w:t>
        <w:br/>
        <w:t xml:space="preserve">  "power_w": 448.3,</w:t>
        <w:br/>
        <w:t xml:space="preserve">  "energy_kwh": 250.12345,</w:t>
        <w:br/>
        <w:t xml:space="preserve">  "frequency_hz": 50.01,</w:t>
        <w:br/>
        <w:t xml:space="preserve">  "power_factor": 0.94</w:t>
        <w:br/>
        <w:t>}</w:t>
      </w:r>
    </w:p>
    <w:p>
      <w:r>
        <w:t>Ketentuan kontrak data:</w:t>
      </w:r>
    </w:p>
    <w:p>
      <w:pPr>
        <w:pStyle w:val="ListBullet"/>
      </w:pPr>
      <w:r>
        <w:rPr>
          <w:rFonts w:ascii="Courier New" w:hAnsi="Courier New"/>
          <w:color w:val="195B48"/>
          <w:sz w:val="18"/>
        </w:rPr>
        <w:t>device_id</w:t>
      </w:r>
      <w:r>
        <w:t xml:space="preserve"> berisi 1–64 karakter alfanumerik, </w:t>
      </w:r>
      <w:r>
        <w:rPr>
          <w:rFonts w:ascii="Courier New" w:hAnsi="Courier New"/>
          <w:color w:val="195B48"/>
          <w:sz w:val="18"/>
        </w:rPr>
        <w:t>_</w:t>
      </w:r>
      <w:r>
        <w:t xml:space="preserve">, atau </w:t>
      </w:r>
      <w:r>
        <w:rPr>
          <w:rFonts w:ascii="Courier New" w:hAnsi="Courier New"/>
          <w:color w:val="195B48"/>
          <w:sz w:val="18"/>
        </w:rPr>
        <w:t>-</w:t>
      </w:r>
      <w:r>
        <w:t>.</w:t>
      </w:r>
    </w:p>
    <w:p>
      <w:pPr>
        <w:pStyle w:val="ListBullet"/>
      </w:pPr>
      <w:r>
        <w:rPr>
          <w:rFonts w:ascii="Courier New" w:hAnsi="Courier New"/>
          <w:color w:val="195B48"/>
          <w:sz w:val="18"/>
        </w:rPr>
        <w:t>timestamp</w:t>
      </w:r>
      <w:r>
        <w:t xml:space="preserve"> opsional. Jika dikirim, nilainya harus ISO 8601 dengan zona waktu dan tidak boleh berada di masa depan. Server menyimpannya dalam UTC.</w:t>
      </w:r>
    </w:p>
    <w:p>
      <w:pPr>
        <w:pStyle w:val="ListBullet"/>
      </w:pPr>
      <w:r>
        <w:t>Seluruh field sensor wajib berupa angka.</w:t>
      </w:r>
    </w:p>
    <w:p>
      <w:pPr>
        <w:pStyle w:val="ListBullet"/>
      </w:pPr>
      <w:r>
        <w:rPr>
          <w:rFonts w:ascii="Courier New" w:hAnsi="Courier New"/>
          <w:color w:val="195B48"/>
          <w:sz w:val="18"/>
        </w:rPr>
        <w:t>energy_kwh</w:t>
      </w:r>
      <w:r>
        <w:t xml:space="preserve"> adalah </w:t>
      </w:r>
      <w:r>
        <w:rPr>
          <w:b/>
        </w:rPr>
        <w:t>counter energi kumulatif</w:t>
      </w:r>
      <w:r>
        <w:t xml:space="preserve"> dari meter, bukan konsumsi pada satu interval.</w:t>
      </w:r>
    </w:p>
    <w:p>
      <w:pPr>
        <w:pStyle w:val="ListBullet"/>
      </w:pPr>
      <w:r>
        <w:t xml:space="preserve">Kombinasi </w:t>
      </w:r>
      <w:r>
        <w:rPr>
          <w:rFonts w:ascii="Courier New" w:hAnsi="Courier New"/>
          <w:color w:val="195B48"/>
          <w:sz w:val="18"/>
        </w:rPr>
        <w:t>device_id</w:t>
      </w:r>
      <w:r>
        <w:t xml:space="preserve"> dan </w:t>
      </w:r>
      <w:r>
        <w:rPr>
          <w:rFonts w:ascii="Courier New" w:hAnsi="Courier New"/>
          <w:color w:val="195B48"/>
          <w:sz w:val="18"/>
        </w:rPr>
        <w:t>timestamp</w:t>
      </w:r>
      <w:r>
        <w:t xml:space="preserve"> harus unik. Pengiriman ulang data yang sudah diterima menghasilkan HTTP </w:t>
      </w:r>
      <w:r>
        <w:rPr>
          <w:rFonts w:ascii="Courier New" w:hAnsi="Courier New"/>
          <w:color w:val="195B48"/>
          <w:sz w:val="18"/>
        </w:rPr>
        <w:t>409</w:t>
      </w:r>
      <w:r>
        <w:t>.</w:t>
      </w:r>
    </w:p>
    <w:p>
      <w:pPr>
        <w:pStyle w:val="ListBullet"/>
      </w:pPr>
      <w:r>
        <w:t xml:space="preserve">API key salah menghasilkan HTTP </w:t>
      </w:r>
      <w:r>
        <w:rPr>
          <w:rFonts w:ascii="Courier New" w:hAnsi="Courier New"/>
          <w:color w:val="195B48"/>
          <w:sz w:val="18"/>
        </w:rPr>
        <w:t>401</w:t>
      </w:r>
      <w:r>
        <w:t xml:space="preserve">; payload tidak valid menghasilkan HTTP </w:t>
      </w:r>
      <w:r>
        <w:rPr>
          <w:rFonts w:ascii="Courier New" w:hAnsi="Courier New"/>
          <w:color w:val="195B48"/>
          <w:sz w:val="18"/>
        </w:rPr>
        <w:t>422</w:t>
      </w:r>
      <w:r>
        <w:t xml:space="preserve">; data berhasil disimpan menghasilkan HTTP </w:t>
      </w:r>
      <w:r>
        <w:rPr>
          <w:rFonts w:ascii="Courier New" w:hAnsi="Courier New"/>
          <w:color w:val="195B48"/>
          <w:sz w:val="18"/>
        </w:rPr>
        <w:t>201</w:t>
      </w:r>
      <w:r>
        <w:t>.</w:t>
      </w:r>
    </w:p>
    <w:p>
      <w:r>
        <w:t>Rentang validasi server saat ini adalah 0–300 V, 0–100 A, 0–25.000 W, 0–10.000.000 kWh, 0–80 Hz, dan faktor daya 0–1. Rentang ini adalah validasi aplikasi, bukan batas keselamatan instalasi.</w:t>
      </w:r>
    </w:p>
    <w:p>
      <w:pPr>
        <w:pStyle w:val="Heading3"/>
      </w:pPr>
      <w:r>
        <w:t>Kemampuan firmware yang belum ada di repo</w:t>
      </w:r>
    </w:p>
    <w:p>
      <w:pPr>
        <w:pStyle w:val="ListBullet"/>
      </w:pPr>
      <w:r>
        <w:t>Driver pembacaan PZEM-004T.</w:t>
      </w:r>
    </w:p>
    <w:p>
      <w:pPr>
        <w:pStyle w:val="ListBullet"/>
      </w:pPr>
      <w:r>
        <w:t>Wi-Fi provisioning dan penyimpanan kredensial.</w:t>
      </w:r>
    </w:p>
    <w:p>
      <w:pPr>
        <w:pStyle w:val="ListBullet"/>
      </w:pPr>
      <w:r>
        <w:t>Sinkronisasi NTP serta strategi ketika waktu belum valid.</w:t>
      </w:r>
    </w:p>
    <w:p>
      <w:pPr>
        <w:pStyle w:val="ListBullet"/>
      </w:pPr>
      <w:r>
        <w:t>Buffer persisten dan pengiriman ulang berurutan.</w:t>
      </w:r>
    </w:p>
    <w:p>
      <w:pPr>
        <w:pStyle w:val="ListBullet"/>
      </w:pPr>
      <w:r>
        <w:t>HTTPS certificate validation.</w:t>
      </w:r>
    </w:p>
    <w:p>
      <w:pPr>
        <w:pStyle w:val="ListBullet"/>
      </w:pPr>
      <w:r>
        <w:t>OTA firmware update, watchdog recovery, dan remote diagnostics.</w:t>
      </w:r>
    </w:p>
    <w:p>
      <w:pPr>
        <w:pStyle w:val="ListBullet"/>
      </w:pPr>
      <w:r>
        <w:t>Rotasi API key atau kredensial berbeda untuk setiap perangkat.</w:t>
      </w:r>
    </w:p>
    <w:p>
      <w:pPr>
        <w:pStyle w:val="Heading2"/>
      </w:pPr>
      <w:r>
        <w:t>5. Fitur web</w:t>
      </w:r>
    </w:p>
    <w:p>
      <w:pPr>
        <w:pStyle w:val="Heading3"/>
      </w:pPr>
      <w:r>
        <w:t>Fitur yang sudah tersedia</w:t>
      </w:r>
    </w:p>
    <w:p>
      <w:r>
        <w:rPr>
          <w:b/>
        </w:rPr>
        <w:t>Landing page</w:t>
      </w:r>
    </w:p>
    <w:p>
      <w:pPr>
        <w:pStyle w:val="ListBullet"/>
      </w:pPr>
      <w:r>
        <w:t>Penjelasan produk dan manfaat monitoring energi.</w:t>
      </w:r>
    </w:p>
    <w:p>
      <w:pPr>
        <w:pStyle w:val="ListBullet"/>
      </w:pPr>
      <w:r>
        <w:t>Gambaran arsitektur IoT Device → Backend → User.</w:t>
      </w:r>
    </w:p>
    <w:p>
      <w:pPr>
        <w:pStyle w:val="ListBullet"/>
      </w:pPr>
      <w:r>
        <w:t>Call to action menuju dashboard.</w:t>
      </w:r>
    </w:p>
    <w:p>
      <w:pPr>
        <w:pStyle w:val="ListBullet"/>
      </w:pPr>
      <w:r>
        <w:t>Layout responsif untuk desktop dan perangkat bergerak.</w:t>
      </w:r>
    </w:p>
    <w:p>
      <w:r>
        <w:rPr>
          <w:b/>
        </w:rPr>
        <w:t>Dashboard monitoring</w:t>
      </w:r>
    </w:p>
    <w:p>
      <w:pPr>
        <w:pStyle w:val="ListBullet"/>
      </w:pPr>
      <w:r>
        <w:t>Daya terbaru, konsumsi energi 24 jam, estimasi biaya 30 hari, dan peak power 24 jam.</w:t>
      </w:r>
    </w:p>
    <w:p>
      <w:pPr>
        <w:pStyle w:val="ListBullet"/>
      </w:pPr>
      <w:r>
        <w:t>Perbandingan konsumsi 24 jam dengan 24 jam sebelumnya.</w:t>
      </w:r>
    </w:p>
    <w:p>
      <w:pPr>
        <w:pStyle w:val="ListBullet"/>
      </w:pPr>
      <w:r>
        <w:t>Grafik daya dan energi untuk rentang 24 jam, 7 hari, atau 30 hari.</w:t>
      </w:r>
    </w:p>
    <w:p>
      <w:pPr>
        <w:pStyle w:val="ListBullet"/>
      </w:pPr>
      <w:r>
        <w:t>Telemetri tegangan, arus, frekuensi, dan faktor daya.</w:t>
      </w:r>
    </w:p>
    <w:p>
      <w:pPr>
        <w:pStyle w:val="ListBullet"/>
      </w:pPr>
      <w:r>
        <w:t>Status online berdasarkan umur pembacaan terakhir.</w:t>
      </w:r>
    </w:p>
    <w:p>
      <w:pPr>
        <w:pStyle w:val="ListBullet"/>
      </w:pPr>
      <w:r>
        <w:t>Riwayat pembacaan dan ekspor CSV hingga 10.000 baris untuk rentang terpilih.</w:t>
      </w:r>
    </w:p>
    <w:p>
      <w:pPr>
        <w:pStyle w:val="ListBullet"/>
      </w:pPr>
      <w:r>
        <w:t>Auto-refresh read-only setiap 20 detik dan tombol refresh manual.</w:t>
      </w:r>
    </w:p>
    <w:p>
      <w:pPr>
        <w:pStyle w:val="ListBullet"/>
      </w:pPr>
      <w:r>
        <w:t xml:space="preserve">Dukungan beberapa </w:t>
      </w:r>
      <w:r>
        <w:rPr>
          <w:rFonts w:ascii="Courier New" w:hAnsi="Courier New"/>
          <w:color w:val="195B48"/>
          <w:sz w:val="18"/>
        </w:rPr>
        <w:t>device_id</w:t>
      </w:r>
      <w:r>
        <w:t xml:space="preserve"> pada API, meskipun UI saat ini memakai satu perangkat default.</w:t>
      </w:r>
    </w:p>
    <w:p>
      <w:r>
        <w:rPr>
          <w:b/>
        </w:rPr>
        <w:t>Analitik dan pengaturan</w:t>
      </w:r>
    </w:p>
    <w:p>
      <w:pPr>
        <w:pStyle w:val="ListBullet"/>
      </w:pPr>
      <w:r>
        <w:t>Konsumsi dihitung dari selisih positif counter kWh kumulatif.</w:t>
      </w:r>
    </w:p>
    <w:p>
      <w:pPr>
        <w:pStyle w:val="ListBullet"/>
      </w:pPr>
      <w:r>
        <w:t>Estimasi biaya memakai tarif per kWh yang dapat diubah.</w:t>
      </w:r>
    </w:p>
    <w:p>
      <w:pPr>
        <w:pStyle w:val="ListBullet"/>
      </w:pPr>
      <w:r>
        <w:t>Forecast tujuh hari memakai moving average dan tren sederhana.</w:t>
      </w:r>
    </w:p>
    <w:p>
      <w:pPr>
        <w:pStyle w:val="ListBullet"/>
      </w:pPr>
      <w:r>
        <w:t>Peak analysis serta agregasi per jam atau per hari.</w:t>
      </w:r>
    </w:p>
    <w:p>
      <w:pPr>
        <w:pStyle w:val="ListBullet"/>
      </w:pPr>
      <w:r>
        <w:t>Rekomendasi berbasis aturan untuk beban malam, peak, dan anggaran energi.</w:t>
      </w:r>
    </w:p>
    <w:p>
      <w:pPr>
        <w:pStyle w:val="ListBullet"/>
      </w:pPr>
      <w:r>
        <w:t>Ambang daya, tegangan minimum, dan tegangan maksimum dapat diatur dari dashboard.</w:t>
      </w:r>
    </w:p>
    <w:p>
      <w:r>
        <w:rPr>
          <w:b/>
        </w:rPr>
        <w:t>Alert dan mode demo</w:t>
      </w:r>
    </w:p>
    <w:p>
      <w:pPr>
        <w:pStyle w:val="ListBullet"/>
      </w:pPr>
      <w:r>
        <w:t>Alert otomatis untuk daya tinggi, tegangan rendah, dan tegangan tinggi.</w:t>
      </w:r>
    </w:p>
    <w:p>
      <w:pPr>
        <w:pStyle w:val="ListBullet"/>
      </w:pPr>
      <w:r>
        <w:t>Alert serupa dibatasi agar tidak dibuat berulang dalam jendela 30 menit.</w:t>
      </w:r>
    </w:p>
    <w:p>
      <w:pPr>
        <w:pStyle w:val="ListBullet"/>
      </w:pPr>
      <w:r>
        <w:t>Alert dapat ditandai sudah dibaca.</w:t>
      </w:r>
    </w:p>
    <w:p>
      <w:pPr>
        <w:pStyle w:val="ListBullet"/>
      </w:pPr>
      <w:r>
        <w:t>Data dummy 30 hari, simulasi satu pembacaan baru, dan reset data demo.</w:t>
      </w:r>
    </w:p>
    <w:p>
      <w:pPr>
        <w:pStyle w:val="ListBullet"/>
      </w:pPr>
      <w:r>
        <w:t xml:space="preserve">API ingest dilindungi </w:t>
      </w:r>
      <w:r>
        <w:rPr>
          <w:rFonts w:ascii="Courier New" w:hAnsi="Courier New"/>
          <w:color w:val="195B48"/>
          <w:sz w:val="18"/>
        </w:rPr>
        <w:t>X-API-Key</w:t>
      </w:r>
      <w:r>
        <w:t xml:space="preserve"> dan memvalidasi tipe, rentang, timestamp, serta duplikasi.</w:t>
      </w:r>
    </w:p>
    <w:p>
      <w:pPr>
        <w:pStyle w:val="Heading3"/>
      </w:pPr>
      <w:r>
        <w:t>Batasan prototipe dan fitur produksi yang disarankan</w:t>
      </w:r>
    </w:p>
    <w:p>
      <w:r>
        <w:t xml:space="preserve">Fitur berikut </w:t>
      </w:r>
      <w:r>
        <w:rPr>
          <w:b/>
        </w:rPr>
        <w:t>belum tersedia</w:t>
      </w:r>
      <w:r>
        <w:t xml:space="preserve"> dan perlu ditambahkan sebelum sistem dipasang pada jaringan publik:</w:t>
      </w:r>
    </w:p>
    <w:p>
      <w:pPr>
        <w:pStyle w:val="ListBullet"/>
      </w:pPr>
      <w:r>
        <w:t>Login pengguna, role/permission, dan pemisahan kepemilikan perangkat.</w:t>
      </w:r>
    </w:p>
    <w:p>
      <w:pPr>
        <w:pStyle w:val="ListBullet"/>
      </w:pPr>
      <w:r>
        <w:t>API key unik per perangkat, rotasi key, rate limiting, serta audit log.</w:t>
      </w:r>
    </w:p>
    <w:p>
      <w:pPr>
        <w:pStyle w:val="ListBullet"/>
      </w:pPr>
      <w:r>
        <w:t>MQTT atau WebSocket untuk streaming; saat ini dashboard memakai polling 20 detik.</w:t>
      </w:r>
    </w:p>
    <w:p>
      <w:pPr>
        <w:pStyle w:val="ListBullet"/>
      </w:pPr>
      <w:r>
        <w:t>Push notification, email, atau WhatsApp; alert saat ini hanya tampil di aplikasi.</w:t>
      </w:r>
    </w:p>
    <w:p>
      <w:pPr>
        <w:pStyle w:val="ListBullet"/>
      </w:pPr>
      <w:r>
        <w:t>Machine learning untuk anomaly detection atau forecasting; versi sekarang berbasis ambang dan statistik sederhana.</w:t>
      </w:r>
    </w:p>
    <w:p>
      <w:pPr>
        <w:pStyle w:val="ListBullet"/>
      </w:pPr>
      <w:r>
        <w:t>Normalisasi counter ketika meter di-reset atau diganti.</w:t>
      </w:r>
    </w:p>
    <w:p>
      <w:pPr>
        <w:pStyle w:val="ListBullet"/>
      </w:pPr>
      <w:r>
        <w:t>Manajemen perangkat lengkap, provisioning, OTA, dan halaman diagnostik firmware.</w:t>
      </w:r>
    </w:p>
    <w:p>
      <w:pPr>
        <w:pStyle w:val="ListBullet"/>
      </w:pPr>
      <w:r>
        <w:t>Backup, observability, retention policy, serta migrasi skema database.</w:t>
      </w:r>
    </w:p>
    <w:p>
      <w:r>
        <w:t xml:space="preserve">Label </w:t>
      </w:r>
      <w:r>
        <w:rPr>
          <w:b/>
        </w:rPr>
        <w:t>online</w:t>
      </w:r>
      <w:r>
        <w:t xml:space="preserve"> hanya berarti data terakhir berumur kurang dari 20 menit. Label ini tidak membuktikan perangkat sedang terhubung pada detik tersebut.</w:t>
      </w:r>
    </w:p>
    <w:p>
      <w:pPr>
        <w:pStyle w:val="Heading2"/>
      </w:pPr>
      <w:r>
        <w:t>6. Tech stack web</w:t>
      </w:r>
    </w:p>
    <w:tbl>
      <w:tblPr>
        <w:tblStyle w:val="TableGrid"/>
        <w:tblW w:type="auto" w:w="0"/>
        <w:tblLayout w:type="autofit"/>
        <w:tblLook w:firstColumn="1" w:firstRow="1" w:lastColumn="0" w:lastRow="0" w:noHBand="0" w:noVBand="1" w:val="04A0"/>
      </w:tblPr>
      <w:tblGrid>
        <w:gridCol w:w="3251"/>
        <w:gridCol w:w="3251"/>
        <w:gridCol w:w="3251"/>
      </w:tblGrid>
      <w:tr>
        <w:tc>
          <w:tcPr>
            <w:tcW w:type="dxa" w:w="3251"/>
            <w:vAlign w:val="center"/>
            <w:shd w:fill="195B48"/>
          </w:tcPr>
          <w:p>
            <w:r>
              <w:rPr>
                <w:b/>
                <w:color w:val="FFFFFF"/>
                <w:sz w:val="16"/>
              </w:rPr>
              <w:t>Lapisan</w:t>
            </w:r>
          </w:p>
        </w:tc>
        <w:tc>
          <w:tcPr>
            <w:tcW w:type="dxa" w:w="3251"/>
            <w:vAlign w:val="center"/>
            <w:shd w:fill="195B48"/>
          </w:tcPr>
          <w:p>
            <w:r>
              <w:rPr>
                <w:b/>
                <w:color w:val="FFFFFF"/>
                <w:sz w:val="16"/>
              </w:rPr>
              <w:t>Teknologi</w:t>
            </w:r>
          </w:p>
        </w:tc>
        <w:tc>
          <w:tcPr>
            <w:tcW w:type="dxa" w:w="3251"/>
            <w:vAlign w:val="center"/>
            <w:shd w:fill="195B48"/>
          </w:tcPr>
          <w:p>
            <w:r>
              <w:rPr>
                <w:b/>
                <w:color w:val="FFFFFF"/>
                <w:sz w:val="16"/>
              </w:rPr>
              <w:t>Penggunaan di ARUS</w:t>
            </w:r>
          </w:p>
        </w:tc>
      </w:tr>
      <w:tr>
        <w:tc>
          <w:tcPr>
            <w:tcW w:type="dxa" w:w="3251"/>
            <w:vAlign w:val="center"/>
          </w:tcPr>
          <w:p>
            <w:r>
              <w:rPr>
                <w:sz w:val="16"/>
              </w:rPr>
              <w:t>Backend</w:t>
            </w:r>
          </w:p>
        </w:tc>
        <w:tc>
          <w:tcPr>
            <w:tcW w:type="dxa" w:w="3251"/>
            <w:vAlign w:val="center"/>
          </w:tcPr>
          <w:p>
            <w:r>
              <w:rPr>
                <w:sz w:val="16"/>
              </w:rPr>
              <w:t>Python 3.10+ (image Docker: 3.12), Flask 3</w:t>
            </w:r>
          </w:p>
        </w:tc>
        <w:tc>
          <w:tcPr>
            <w:tcW w:type="dxa" w:w="3251"/>
            <w:vAlign w:val="center"/>
          </w:tcPr>
          <w:p>
            <w:r>
              <w:rPr>
                <w:sz w:val="16"/>
              </w:rPr>
              <w:t>Routing halaman, REST API, validasi ingest, dan konfigurasi aplikasi</w:t>
            </w:r>
          </w:p>
        </w:tc>
      </w:tr>
      <w:tr>
        <w:tc>
          <w:tcPr>
            <w:tcW w:type="dxa" w:w="3251"/>
            <w:vAlign w:val="center"/>
            <w:shd w:fill="F2F7F4"/>
          </w:tcPr>
          <w:p>
            <w:r>
              <w:rPr>
                <w:sz w:val="16"/>
              </w:rPr>
              <w:t>ORM</w:t>
            </w:r>
          </w:p>
        </w:tc>
        <w:tc>
          <w:tcPr>
            <w:tcW w:type="dxa" w:w="3251"/>
            <w:vAlign w:val="center"/>
            <w:shd w:fill="F2F7F4"/>
          </w:tcPr>
          <w:p>
            <w:r>
              <w:rPr>
                <w:sz w:val="16"/>
              </w:rPr>
              <w:t>Flask-SQLAlchemy 3 / SQLAlchemy</w:t>
            </w:r>
          </w:p>
        </w:tc>
        <w:tc>
          <w:tcPr>
            <w:tcW w:type="dxa" w:w="3251"/>
            <w:vAlign w:val="center"/>
            <w:shd w:fill="F2F7F4"/>
          </w:tcPr>
          <w:p>
            <w:r>
              <w:rPr>
                <w:sz w:val="16"/>
              </w:rPr>
              <w:t>Model, query, constraint unik, dan transaksi database</w:t>
            </w:r>
          </w:p>
        </w:tc>
      </w:tr>
      <w:tr>
        <w:tc>
          <w:tcPr>
            <w:tcW w:type="dxa" w:w="3251"/>
            <w:vAlign w:val="center"/>
          </w:tcPr>
          <w:p>
            <w:r>
              <w:rPr>
                <w:sz w:val="16"/>
              </w:rPr>
              <w:t>Database</w:t>
            </w:r>
          </w:p>
        </w:tc>
        <w:tc>
          <w:tcPr>
            <w:tcW w:type="dxa" w:w="3251"/>
            <w:vAlign w:val="center"/>
          </w:tcPr>
          <w:p>
            <w:r>
              <w:rPr>
                <w:sz w:val="16"/>
              </w:rPr>
              <w:t>PostgreSQL 17</w:t>
            </w:r>
          </w:p>
        </w:tc>
        <w:tc>
          <w:tcPr>
            <w:tcW w:type="dxa" w:w="3251"/>
            <w:vAlign w:val="center"/>
          </w:tcPr>
          <w:p>
            <w:r>
              <w:rPr>
                <w:sz w:val="16"/>
              </w:rPr>
              <w:t>Menyimpan perangkat, pembacaan, pengaturan, dan alert</w:t>
            </w:r>
          </w:p>
        </w:tc>
      </w:tr>
      <w:tr>
        <w:tc>
          <w:tcPr>
            <w:tcW w:type="dxa" w:w="3251"/>
            <w:vAlign w:val="center"/>
            <w:shd w:fill="F2F7F4"/>
          </w:tcPr>
          <w:p>
            <w:r>
              <w:rPr>
                <w:sz w:val="16"/>
              </w:rPr>
              <w:t>Driver database</w:t>
            </w:r>
          </w:p>
        </w:tc>
        <w:tc>
          <w:tcPr>
            <w:tcW w:type="dxa" w:w="3251"/>
            <w:vAlign w:val="center"/>
            <w:shd w:fill="F2F7F4"/>
          </w:tcPr>
          <w:p>
            <w:r>
              <w:rPr>
                <w:sz w:val="16"/>
              </w:rPr>
              <w:t>Psycopg 3</w:t>
            </w:r>
          </w:p>
        </w:tc>
        <w:tc>
          <w:tcPr>
            <w:tcW w:type="dxa" w:w="3251"/>
            <w:vAlign w:val="center"/>
            <w:shd w:fill="F2F7F4"/>
          </w:tcPr>
          <w:p>
            <w:r>
              <w:rPr>
                <w:sz w:val="16"/>
              </w:rPr>
              <w:t>Koneksi Python ke PostgreSQL, termasuk Neon</w:t>
            </w:r>
          </w:p>
        </w:tc>
      </w:tr>
      <w:tr>
        <w:tc>
          <w:tcPr>
            <w:tcW w:type="dxa" w:w="3251"/>
            <w:vAlign w:val="center"/>
          </w:tcPr>
          <w:p>
            <w:r>
              <w:rPr>
                <w:sz w:val="16"/>
              </w:rPr>
              <w:t>Analytics</w:t>
            </w:r>
          </w:p>
        </w:tc>
        <w:tc>
          <w:tcPr>
            <w:tcW w:type="dxa" w:w="3251"/>
            <w:vAlign w:val="center"/>
          </w:tcPr>
          <w:p>
            <w:r>
              <w:rPr>
                <w:sz w:val="16"/>
              </w:rPr>
              <w:t>Python</w:t>
            </w:r>
          </w:p>
        </w:tc>
        <w:tc>
          <w:tcPr>
            <w:tcW w:type="dxa" w:w="3251"/>
            <w:vAlign w:val="center"/>
          </w:tcPr>
          <w:p>
            <w:r>
              <w:rPr>
                <w:sz w:val="16"/>
              </w:rPr>
              <w:t>Agregasi, KPI, delta kWh, biaya, forecast sederhana, dan rekomendasi</w:t>
            </w:r>
          </w:p>
        </w:tc>
      </w:tr>
      <w:tr>
        <w:tc>
          <w:tcPr>
            <w:tcW w:type="dxa" w:w="3251"/>
            <w:vAlign w:val="center"/>
            <w:shd w:fill="F2F7F4"/>
          </w:tcPr>
          <w:p>
            <w:r>
              <w:rPr>
                <w:sz w:val="16"/>
              </w:rPr>
              <w:t>Frontend</w:t>
            </w:r>
          </w:p>
        </w:tc>
        <w:tc>
          <w:tcPr>
            <w:tcW w:type="dxa" w:w="3251"/>
            <w:vAlign w:val="center"/>
            <w:shd w:fill="F2F7F4"/>
          </w:tcPr>
          <w:p>
            <w:r>
              <w:rPr>
                <w:sz w:val="16"/>
              </w:rPr>
              <w:t>HTML/Jinja, CSS, JavaScript vanilla</w:t>
            </w:r>
          </w:p>
        </w:tc>
        <w:tc>
          <w:tcPr>
            <w:tcW w:type="dxa" w:w="3251"/>
            <w:vAlign w:val="center"/>
            <w:shd w:fill="F2F7F4"/>
          </w:tcPr>
          <w:p>
            <w:r>
              <w:rPr>
                <w:sz w:val="16"/>
              </w:rPr>
              <w:t>Landing page, dashboard responsif, fetch API, modal, tabel, dan interaksi UI</w:t>
            </w:r>
          </w:p>
        </w:tc>
      </w:tr>
      <w:tr>
        <w:tc>
          <w:tcPr>
            <w:tcW w:type="dxa" w:w="3251"/>
            <w:vAlign w:val="center"/>
          </w:tcPr>
          <w:p>
            <w:r>
              <w:rPr>
                <w:sz w:val="16"/>
              </w:rPr>
              <w:t>Visualisasi</w:t>
            </w:r>
          </w:p>
        </w:tc>
        <w:tc>
          <w:tcPr>
            <w:tcW w:type="dxa" w:w="3251"/>
            <w:vAlign w:val="center"/>
          </w:tcPr>
          <w:p>
            <w:r>
              <w:rPr>
                <w:sz w:val="16"/>
              </w:rPr>
              <w:t>SVG buatan sendiri</w:t>
            </w:r>
          </w:p>
        </w:tc>
        <w:tc>
          <w:tcPr>
            <w:tcW w:type="dxa" w:w="3251"/>
            <w:vAlign w:val="center"/>
          </w:tcPr>
          <w:p>
            <w:r>
              <w:rPr>
                <w:sz w:val="16"/>
              </w:rPr>
              <w:t>Grafik garis dan batang tanpa library chart/CDN</w:t>
            </w:r>
          </w:p>
        </w:tc>
      </w:tr>
      <w:tr>
        <w:tc>
          <w:tcPr>
            <w:tcW w:type="dxa" w:w="3251"/>
            <w:vAlign w:val="center"/>
            <w:shd w:fill="F2F7F4"/>
          </w:tcPr>
          <w:p>
            <w:r>
              <w:rPr>
                <w:sz w:val="16"/>
              </w:rPr>
              <w:t>Server aplikasi</w:t>
            </w:r>
          </w:p>
        </w:tc>
        <w:tc>
          <w:tcPr>
            <w:tcW w:type="dxa" w:w="3251"/>
            <w:vAlign w:val="center"/>
            <w:shd w:fill="F2F7F4"/>
          </w:tcPr>
          <w:p>
            <w:r>
              <w:rPr>
                <w:sz w:val="16"/>
              </w:rPr>
              <w:t>Gunicorn</w:t>
            </w:r>
          </w:p>
        </w:tc>
        <w:tc>
          <w:tcPr>
            <w:tcW w:type="dxa" w:w="3251"/>
            <w:vAlign w:val="center"/>
            <w:shd w:fill="F2F7F4"/>
          </w:tcPr>
          <w:p>
            <w:r>
              <w:rPr>
                <w:sz w:val="16"/>
              </w:rPr>
              <w:t>Menjalankan Flask pada container/deployment</w:t>
            </w:r>
          </w:p>
        </w:tc>
      </w:tr>
      <w:tr>
        <w:tc>
          <w:tcPr>
            <w:tcW w:type="dxa" w:w="3251"/>
            <w:vAlign w:val="center"/>
          </w:tcPr>
          <w:p>
            <w:r>
              <w:rPr>
                <w:sz w:val="16"/>
              </w:rPr>
              <w:t>Konfigurasi</w:t>
            </w:r>
          </w:p>
        </w:tc>
        <w:tc>
          <w:tcPr>
            <w:tcW w:type="dxa" w:w="3251"/>
            <w:vAlign w:val="center"/>
          </w:tcPr>
          <w:p>
            <w:r>
              <w:rPr>
                <w:sz w:val="16"/>
              </w:rPr>
              <w:t>python-dotenv / environment variables</w:t>
            </w:r>
          </w:p>
        </w:tc>
        <w:tc>
          <w:tcPr>
            <w:tcW w:type="dxa" w:w="3251"/>
            <w:vAlign w:val="center"/>
          </w:tcPr>
          <w:p>
            <w:r>
              <w:rPr>
                <w:sz w:val="16"/>
              </w:rPr>
              <w:t>Database URL, secret key, API key, device default, dan mode demo</w:t>
            </w:r>
          </w:p>
        </w:tc>
      </w:tr>
      <w:tr>
        <w:tc>
          <w:tcPr>
            <w:tcW w:type="dxa" w:w="3251"/>
            <w:vAlign w:val="center"/>
            <w:shd w:fill="F2F7F4"/>
          </w:tcPr>
          <w:p>
            <w:r>
              <w:rPr>
                <w:sz w:val="16"/>
              </w:rPr>
              <w:t>Container</w:t>
            </w:r>
          </w:p>
        </w:tc>
        <w:tc>
          <w:tcPr>
            <w:tcW w:type="dxa" w:w="3251"/>
            <w:vAlign w:val="center"/>
            <w:shd w:fill="F2F7F4"/>
          </w:tcPr>
          <w:p>
            <w:r>
              <w:rPr>
                <w:sz w:val="16"/>
              </w:rPr>
              <w:t>Docker dan Docker Compose</w:t>
            </w:r>
          </w:p>
        </w:tc>
        <w:tc>
          <w:tcPr>
            <w:tcW w:type="dxa" w:w="3251"/>
            <w:vAlign w:val="center"/>
            <w:shd w:fill="F2F7F4"/>
          </w:tcPr>
          <w:p>
            <w:r>
              <w:rPr>
                <w:sz w:val="16"/>
              </w:rPr>
              <w:t>Menjalankan web serta PostgreSQL secara lokal</w:t>
            </w:r>
          </w:p>
        </w:tc>
      </w:tr>
      <w:tr>
        <w:tc>
          <w:tcPr>
            <w:tcW w:type="dxa" w:w="3251"/>
            <w:vAlign w:val="center"/>
          </w:tcPr>
          <w:p>
            <w:r>
              <w:rPr>
                <w:sz w:val="16"/>
              </w:rPr>
              <w:t>Testing</w:t>
            </w:r>
          </w:p>
        </w:tc>
        <w:tc>
          <w:tcPr>
            <w:tcW w:type="dxa" w:w="3251"/>
            <w:vAlign w:val="center"/>
          </w:tcPr>
          <w:p>
            <w:r>
              <w:rPr>
                <w:sz w:val="16"/>
              </w:rPr>
              <w:t>unittest/pytest, SQLite in-memory</w:t>
            </w:r>
          </w:p>
        </w:tc>
        <w:tc>
          <w:tcPr>
            <w:tcW w:type="dxa" w:w="3251"/>
            <w:vAlign w:val="center"/>
          </w:tcPr>
          <w:p>
            <w:r>
              <w:rPr>
                <w:sz w:val="16"/>
              </w:rPr>
              <w:t>Pengujian halaman, API, validasi, analitik dasar, pengaturan, CSV, dan mode demo</w:t>
            </w:r>
          </w:p>
        </w:tc>
      </w:tr>
    </w:tbl>
    <w:p>
      <w:pPr>
        <w:spacing w:after="20"/>
      </w:pPr>
    </w:p>
    <w:p>
      <w:r>
        <w:t>Frontend tidak menggunakan React, Vue, Bootstrap, Tailwind, atau library chart. Aset utama disajikan langsung oleh Flask; Google Fonts hanya bersifat opsional dan memiliki fallback ke font sistem.</w:t>
      </w:r>
    </w:p>
    <w:p>
      <w:pPr>
        <w:pStyle w:val="Heading2"/>
      </w:pPr>
      <w:r>
        <w:t>7. Struktur data</w:t>
      </w:r>
    </w:p>
    <w:tbl>
      <w:tblPr>
        <w:tblStyle w:val="TableGrid"/>
        <w:tblW w:type="auto" w:w="0"/>
        <w:tblLayout w:type="autofit"/>
        <w:tblLook w:firstColumn="1" w:firstRow="1" w:lastColumn="0" w:lastRow="0" w:noHBand="0" w:noVBand="1" w:val="04A0"/>
      </w:tblPr>
      <w:tblGrid>
        <w:gridCol w:w="4876"/>
        <w:gridCol w:w="4876"/>
      </w:tblGrid>
      <w:tr>
        <w:tc>
          <w:tcPr>
            <w:tcW w:type="dxa" w:w="4876"/>
            <w:vAlign w:val="center"/>
            <w:shd w:fill="195B48"/>
          </w:tcPr>
          <w:p>
            <w:r>
              <w:rPr>
                <w:b/>
                <w:color w:val="FFFFFF"/>
                <w:sz w:val="16"/>
              </w:rPr>
              <w:t>Tabel</w:t>
            </w:r>
          </w:p>
        </w:tc>
        <w:tc>
          <w:tcPr>
            <w:tcW w:type="dxa" w:w="4876"/>
            <w:vAlign w:val="center"/>
            <w:shd w:fill="195B48"/>
          </w:tcPr>
          <w:p>
            <w:r>
              <w:rPr>
                <w:b/>
                <w:color w:val="FFFFFF"/>
                <w:sz w:val="16"/>
              </w:rPr>
              <w:t>Isi utama</w:t>
            </w:r>
          </w:p>
        </w:tc>
      </w:tr>
      <w:tr>
        <w:tc>
          <w:tcPr>
            <w:tcW w:type="dxa" w:w="4876"/>
            <w:vAlign w:val="center"/>
          </w:tcPr>
          <w:p>
            <w:r>
              <w:rPr>
                <w:rFonts w:ascii="Courier New" w:hAnsi="Courier New"/>
                <w:color w:val="195B48"/>
                <w:sz w:val="16"/>
              </w:rPr>
              <w:t>devices</w:t>
            </w:r>
          </w:p>
        </w:tc>
        <w:tc>
          <w:tcPr>
            <w:tcW w:type="dxa" w:w="4876"/>
            <w:vAlign w:val="center"/>
          </w:tcPr>
          <w:p>
            <w:r>
              <w:rPr>
                <w:sz w:val="16"/>
              </w:rPr>
              <w:t>ID, nama, lokasi, waktu terakhir terlihat, dan sumber data</w:t>
            </w:r>
          </w:p>
        </w:tc>
      </w:tr>
      <w:tr>
        <w:tc>
          <w:tcPr>
            <w:tcW w:type="dxa" w:w="4876"/>
            <w:vAlign w:val="center"/>
            <w:shd w:fill="F2F7F4"/>
          </w:tcPr>
          <w:p>
            <w:r>
              <w:rPr>
                <w:rFonts w:ascii="Courier New" w:hAnsi="Courier New"/>
                <w:color w:val="195B48"/>
                <w:sz w:val="16"/>
              </w:rPr>
              <w:t>measurements</w:t>
            </w:r>
          </w:p>
        </w:tc>
        <w:tc>
          <w:tcPr>
            <w:tcW w:type="dxa" w:w="4876"/>
            <w:vAlign w:val="center"/>
            <w:shd w:fill="F2F7F4"/>
          </w:tcPr>
          <w:p>
            <w:r>
              <w:rPr>
                <w:sz w:val="16"/>
              </w:rPr>
              <w:t>Timestamp serta enam nilai kelistrikan; unik per perangkat dan timestamp</w:t>
            </w:r>
          </w:p>
        </w:tc>
      </w:tr>
      <w:tr>
        <w:tc>
          <w:tcPr>
            <w:tcW w:type="dxa" w:w="4876"/>
            <w:vAlign w:val="center"/>
          </w:tcPr>
          <w:p>
            <w:r>
              <w:rPr>
                <w:rFonts w:ascii="Courier New" w:hAnsi="Courier New"/>
                <w:color w:val="195B48"/>
                <w:sz w:val="16"/>
              </w:rPr>
              <w:t>settings</w:t>
            </w:r>
          </w:p>
        </w:tc>
        <w:tc>
          <w:tcPr>
            <w:tcW w:type="dxa" w:w="4876"/>
            <w:vAlign w:val="center"/>
          </w:tcPr>
          <w:p>
            <w:r>
              <w:rPr>
                <w:sz w:val="16"/>
              </w:rPr>
              <w:t>Tarif, batas daya, dan batas tegangan untuk setiap perangkat</w:t>
            </w:r>
          </w:p>
        </w:tc>
      </w:tr>
      <w:tr>
        <w:tc>
          <w:tcPr>
            <w:tcW w:type="dxa" w:w="4876"/>
            <w:vAlign w:val="center"/>
            <w:shd w:fill="F2F7F4"/>
          </w:tcPr>
          <w:p>
            <w:r>
              <w:rPr>
                <w:rFonts w:ascii="Courier New" w:hAnsi="Courier New"/>
                <w:color w:val="195B48"/>
                <w:sz w:val="16"/>
              </w:rPr>
              <w:t>alerts</w:t>
            </w:r>
          </w:p>
        </w:tc>
        <w:tc>
          <w:tcPr>
            <w:tcW w:type="dxa" w:w="4876"/>
            <w:vAlign w:val="center"/>
            <w:shd w:fill="F2F7F4"/>
          </w:tcPr>
          <w:p>
            <w:r>
              <w:rPr>
                <w:sz w:val="16"/>
              </w:rPr>
              <w:t>Jenis, tingkat keparahan, pesan, status baca, timestamp, dan sumber</w:t>
            </w:r>
          </w:p>
        </w:tc>
      </w:tr>
    </w:tbl>
    <w:p>
      <w:pPr>
        <w:spacing w:after="20"/>
      </w:pPr>
    </w:p>
    <w:p>
      <w:r>
        <w:t xml:space="preserve">Alur perhitungan energi memakai delta positif dari </w:t>
      </w:r>
      <w:r>
        <w:rPr>
          <w:rFonts w:ascii="Courier New" w:hAnsi="Courier New"/>
          <w:color w:val="195B48"/>
          <w:sz w:val="18"/>
        </w:rPr>
        <w:t>energy_kwh</w:t>
      </w:r>
      <w:r>
        <w:t>. Delta negatif diabaikan agar reset counter tidak dianggap sebagai penghematan. Implementasi produksi sebaiknya mencatat event reset dan membuat baseline baru secara eksplisit.</w:t>
      </w:r>
    </w:p>
    <w:p>
      <w:pPr>
        <w:pStyle w:val="Heading2"/>
      </w:pPr>
      <w:r>
        <w:t>8. Endpoint utama</w:t>
      </w:r>
    </w:p>
    <w:tbl>
      <w:tblPr>
        <w:tblStyle w:val="TableGrid"/>
        <w:tblW w:type="auto" w:w="0"/>
        <w:tblLayout w:type="autofit"/>
        <w:tblLook w:firstColumn="1" w:firstRow="1" w:lastColumn="0" w:lastRow="0" w:noHBand="0" w:noVBand="1" w:val="04A0"/>
      </w:tblPr>
      <w:tblGrid>
        <w:gridCol w:w="3251"/>
        <w:gridCol w:w="3251"/>
        <w:gridCol w:w="3251"/>
      </w:tblGrid>
      <w:tr>
        <w:tc>
          <w:tcPr>
            <w:tcW w:type="dxa" w:w="3251"/>
            <w:vAlign w:val="center"/>
            <w:shd w:fill="195B48"/>
          </w:tcPr>
          <w:p>
            <w:r>
              <w:rPr>
                <w:b/>
                <w:color w:val="FFFFFF"/>
                <w:sz w:val="16"/>
              </w:rPr>
              <w:t>Method</w:t>
            </w:r>
          </w:p>
        </w:tc>
        <w:tc>
          <w:tcPr>
            <w:tcW w:type="dxa" w:w="3251"/>
            <w:vAlign w:val="center"/>
            <w:shd w:fill="195B48"/>
          </w:tcPr>
          <w:p>
            <w:r>
              <w:rPr>
                <w:b/>
                <w:color w:val="FFFFFF"/>
                <w:sz w:val="16"/>
              </w:rPr>
              <w:t>Endpoint</w:t>
            </w:r>
          </w:p>
        </w:tc>
        <w:tc>
          <w:tcPr>
            <w:tcW w:type="dxa" w:w="3251"/>
            <w:vAlign w:val="center"/>
            <w:shd w:fill="195B48"/>
          </w:tcPr>
          <w:p>
            <w:r>
              <w:rPr>
                <w:b/>
                <w:color w:val="FFFFFF"/>
                <w:sz w:val="16"/>
              </w:rPr>
              <w:t>Fungsi</w:t>
            </w:r>
          </w:p>
        </w:tc>
      </w:tr>
      <w:tr>
        <w:tc>
          <w:tcPr>
            <w:tcW w:type="dxa" w:w="3251"/>
            <w:vAlign w:val="center"/>
          </w:tcPr>
          <w:p>
            <w:r>
              <w:rPr>
                <w:rFonts w:ascii="Courier New" w:hAnsi="Courier New"/>
                <w:color w:val="195B48"/>
                <w:sz w:val="16"/>
              </w:rPr>
              <w:t>GET</w:t>
            </w:r>
          </w:p>
        </w:tc>
        <w:tc>
          <w:tcPr>
            <w:tcW w:type="dxa" w:w="3251"/>
            <w:vAlign w:val="center"/>
          </w:tcPr>
          <w:p>
            <w:r>
              <w:rPr>
                <w:rFonts w:ascii="Courier New" w:hAnsi="Courier New"/>
                <w:color w:val="195B48"/>
                <w:sz w:val="16"/>
              </w:rPr>
              <w:t>/api/health</w:t>
            </w:r>
          </w:p>
        </w:tc>
        <w:tc>
          <w:tcPr>
            <w:tcW w:type="dxa" w:w="3251"/>
            <w:vAlign w:val="center"/>
          </w:tcPr>
          <w:p>
            <w:r>
              <w:rPr>
                <w:sz w:val="16"/>
              </w:rPr>
              <w:t>Memeriksa koneksi database</w:t>
            </w:r>
          </w:p>
        </w:tc>
      </w:tr>
      <w:tr>
        <w:tc>
          <w:tcPr>
            <w:tcW w:type="dxa" w:w="3251"/>
            <w:vAlign w:val="center"/>
            <w:shd w:fill="F2F7F4"/>
          </w:tcPr>
          <w:p>
            <w:r>
              <w:rPr>
                <w:rFonts w:ascii="Courier New" w:hAnsi="Courier New"/>
                <w:color w:val="195B48"/>
                <w:sz w:val="16"/>
              </w:rPr>
              <w:t>GET</w:t>
            </w:r>
          </w:p>
        </w:tc>
        <w:tc>
          <w:tcPr>
            <w:tcW w:type="dxa" w:w="3251"/>
            <w:vAlign w:val="center"/>
            <w:shd w:fill="F2F7F4"/>
          </w:tcPr>
          <w:p>
            <w:r>
              <w:rPr>
                <w:rFonts w:ascii="Courier New" w:hAnsi="Courier New"/>
                <w:color w:val="195B48"/>
                <w:sz w:val="16"/>
              </w:rPr>
              <w:t>/api/devices</w:t>
            </w:r>
          </w:p>
        </w:tc>
        <w:tc>
          <w:tcPr>
            <w:tcW w:type="dxa" w:w="3251"/>
            <w:vAlign w:val="center"/>
            <w:shd w:fill="F2F7F4"/>
          </w:tcPr>
          <w:p>
            <w:r>
              <w:rPr>
                <w:sz w:val="16"/>
              </w:rPr>
              <w:t>Daftar perangkat</w:t>
            </w:r>
          </w:p>
        </w:tc>
      </w:tr>
      <w:tr>
        <w:tc>
          <w:tcPr>
            <w:tcW w:type="dxa" w:w="3251"/>
            <w:vAlign w:val="center"/>
          </w:tcPr>
          <w:p>
            <w:r>
              <w:rPr>
                <w:rFonts w:ascii="Courier New" w:hAnsi="Courier New"/>
                <w:color w:val="195B48"/>
                <w:sz w:val="16"/>
              </w:rPr>
              <w:t>GET</w:t>
            </w:r>
          </w:p>
        </w:tc>
        <w:tc>
          <w:tcPr>
            <w:tcW w:type="dxa" w:w="3251"/>
            <w:vAlign w:val="center"/>
          </w:tcPr>
          <w:p>
            <w:r>
              <w:rPr>
                <w:rFonts w:ascii="Courier New" w:hAnsi="Courier New"/>
                <w:color w:val="195B48"/>
                <w:sz w:val="16"/>
              </w:rPr>
              <w:t>/api/overview?period=24h</w:t>
            </w:r>
          </w:p>
        </w:tc>
        <w:tc>
          <w:tcPr>
            <w:tcW w:type="dxa" w:w="3251"/>
            <w:vAlign w:val="center"/>
          </w:tcPr>
          <w:p>
            <w:r>
              <w:rPr>
                <w:sz w:val="16"/>
              </w:rPr>
              <w:t>Data lengkap dashboard untuk 24h, 7d, atau 30d</w:t>
            </w:r>
          </w:p>
        </w:tc>
      </w:tr>
      <w:tr>
        <w:tc>
          <w:tcPr>
            <w:tcW w:type="dxa" w:w="3251"/>
            <w:vAlign w:val="center"/>
            <w:shd w:fill="F2F7F4"/>
          </w:tcPr>
          <w:p>
            <w:r>
              <w:rPr>
                <w:rFonts w:ascii="Courier New" w:hAnsi="Courier New"/>
                <w:color w:val="195B48"/>
                <w:sz w:val="16"/>
              </w:rPr>
              <w:t>GET</w:t>
            </w:r>
          </w:p>
        </w:tc>
        <w:tc>
          <w:tcPr>
            <w:tcW w:type="dxa" w:w="3251"/>
            <w:vAlign w:val="center"/>
            <w:shd w:fill="F2F7F4"/>
          </w:tcPr>
          <w:p>
            <w:r>
              <w:rPr>
                <w:rFonts w:ascii="Courier New" w:hAnsi="Courier New"/>
                <w:color w:val="195B48"/>
                <w:sz w:val="16"/>
              </w:rPr>
              <w:t>/api/history?limit=12</w:t>
            </w:r>
          </w:p>
        </w:tc>
        <w:tc>
          <w:tcPr>
            <w:tcW w:type="dxa" w:w="3251"/>
            <w:vAlign w:val="center"/>
            <w:shd w:fill="F2F7F4"/>
          </w:tcPr>
          <w:p>
            <w:r>
              <w:rPr>
                <w:sz w:val="16"/>
              </w:rPr>
              <w:t>Riwayat terbaru, maksimal 100 item</w:t>
            </w:r>
          </w:p>
        </w:tc>
      </w:tr>
      <w:tr>
        <w:tc>
          <w:tcPr>
            <w:tcW w:type="dxa" w:w="3251"/>
            <w:vAlign w:val="center"/>
          </w:tcPr>
          <w:p>
            <w:r>
              <w:rPr>
                <w:rFonts w:ascii="Courier New" w:hAnsi="Courier New"/>
                <w:color w:val="195B48"/>
                <w:sz w:val="16"/>
              </w:rPr>
              <w:t>GET</w:t>
            </w:r>
          </w:p>
        </w:tc>
        <w:tc>
          <w:tcPr>
            <w:tcW w:type="dxa" w:w="3251"/>
            <w:vAlign w:val="center"/>
          </w:tcPr>
          <w:p>
            <w:r>
              <w:rPr>
                <w:rFonts w:ascii="Courier New" w:hAnsi="Courier New"/>
                <w:color w:val="195B48"/>
                <w:sz w:val="16"/>
              </w:rPr>
              <w:t>/api/export.csv?period=30d</w:t>
            </w:r>
          </w:p>
        </w:tc>
        <w:tc>
          <w:tcPr>
            <w:tcW w:type="dxa" w:w="3251"/>
            <w:vAlign w:val="center"/>
          </w:tcPr>
          <w:p>
            <w:r>
              <w:rPr>
                <w:sz w:val="16"/>
              </w:rPr>
              <w:t>Mengunduh histori dalam CSV</w:t>
            </w:r>
          </w:p>
        </w:tc>
      </w:tr>
      <w:tr>
        <w:tc>
          <w:tcPr>
            <w:tcW w:type="dxa" w:w="3251"/>
            <w:vAlign w:val="center"/>
            <w:shd w:fill="F2F7F4"/>
          </w:tcPr>
          <w:p>
            <w:r>
              <w:rPr>
                <w:rFonts w:ascii="Courier New" w:hAnsi="Courier New"/>
                <w:color w:val="195B48"/>
                <w:sz w:val="16"/>
              </w:rPr>
              <w:t>GET</w:t>
            </w:r>
            <w:r>
              <w:rPr>
                <w:sz w:val="16"/>
              </w:rPr>
              <w:t xml:space="preserve">, </w:t>
            </w:r>
            <w:r>
              <w:rPr>
                <w:rFonts w:ascii="Courier New" w:hAnsi="Courier New"/>
                <w:color w:val="195B48"/>
                <w:sz w:val="16"/>
              </w:rPr>
              <w:t>PUT</w:t>
            </w:r>
          </w:p>
        </w:tc>
        <w:tc>
          <w:tcPr>
            <w:tcW w:type="dxa" w:w="3251"/>
            <w:vAlign w:val="center"/>
            <w:shd w:fill="F2F7F4"/>
          </w:tcPr>
          <w:p>
            <w:r>
              <w:rPr>
                <w:rFonts w:ascii="Courier New" w:hAnsi="Courier New"/>
                <w:color w:val="195B48"/>
                <w:sz w:val="16"/>
              </w:rPr>
              <w:t>/api/settings</w:t>
            </w:r>
          </w:p>
        </w:tc>
        <w:tc>
          <w:tcPr>
            <w:tcW w:type="dxa" w:w="3251"/>
            <w:vAlign w:val="center"/>
            <w:shd w:fill="F2F7F4"/>
          </w:tcPr>
          <w:p>
            <w:r>
              <w:rPr>
                <w:sz w:val="16"/>
              </w:rPr>
              <w:t>Membaca atau mengubah tarif dan ambang</w:t>
            </w:r>
          </w:p>
        </w:tc>
      </w:tr>
      <w:tr>
        <w:tc>
          <w:tcPr>
            <w:tcW w:type="dxa" w:w="3251"/>
            <w:vAlign w:val="center"/>
          </w:tcPr>
          <w:p>
            <w:r>
              <w:rPr>
                <w:rFonts w:ascii="Courier New" w:hAnsi="Courier New"/>
                <w:color w:val="195B48"/>
                <w:sz w:val="16"/>
              </w:rPr>
              <w:t>POST</w:t>
            </w:r>
          </w:p>
        </w:tc>
        <w:tc>
          <w:tcPr>
            <w:tcW w:type="dxa" w:w="3251"/>
            <w:vAlign w:val="center"/>
          </w:tcPr>
          <w:p>
            <w:r>
              <w:rPr>
                <w:rFonts w:ascii="Courier New" w:hAnsi="Courier New"/>
                <w:color w:val="195B48"/>
                <w:sz w:val="16"/>
              </w:rPr>
              <w:t>/api/alerts/&lt;id&gt;/ack</w:t>
            </w:r>
          </w:p>
        </w:tc>
        <w:tc>
          <w:tcPr>
            <w:tcW w:type="dxa" w:w="3251"/>
            <w:vAlign w:val="center"/>
          </w:tcPr>
          <w:p>
            <w:r>
              <w:rPr>
                <w:sz w:val="16"/>
              </w:rPr>
              <w:t>Menandai alert sudah dibaca</w:t>
            </w:r>
          </w:p>
        </w:tc>
      </w:tr>
      <w:tr>
        <w:tc>
          <w:tcPr>
            <w:tcW w:type="dxa" w:w="3251"/>
            <w:vAlign w:val="center"/>
            <w:shd w:fill="F2F7F4"/>
          </w:tcPr>
          <w:p>
            <w:r>
              <w:rPr>
                <w:rFonts w:ascii="Courier New" w:hAnsi="Courier New"/>
                <w:color w:val="195B48"/>
                <w:sz w:val="16"/>
              </w:rPr>
              <w:t>POST</w:t>
            </w:r>
          </w:p>
        </w:tc>
        <w:tc>
          <w:tcPr>
            <w:tcW w:type="dxa" w:w="3251"/>
            <w:vAlign w:val="center"/>
            <w:shd w:fill="F2F7F4"/>
          </w:tcPr>
          <w:p>
            <w:r>
              <w:rPr>
                <w:rFonts w:ascii="Courier New" w:hAnsi="Courier New"/>
                <w:color w:val="195B48"/>
                <w:sz w:val="16"/>
              </w:rPr>
              <w:t>/api/ingest</w:t>
            </w:r>
          </w:p>
        </w:tc>
        <w:tc>
          <w:tcPr>
            <w:tcW w:type="dxa" w:w="3251"/>
            <w:vAlign w:val="center"/>
            <w:shd w:fill="F2F7F4"/>
          </w:tcPr>
          <w:p>
            <w:r>
              <w:rPr>
                <w:sz w:val="16"/>
              </w:rPr>
              <w:t>Menerima telemetri perangkat dengan API key</w:t>
            </w:r>
          </w:p>
        </w:tc>
      </w:tr>
      <w:tr>
        <w:tc>
          <w:tcPr>
            <w:tcW w:type="dxa" w:w="3251"/>
            <w:vAlign w:val="center"/>
          </w:tcPr>
          <w:p>
            <w:r>
              <w:rPr>
                <w:rFonts w:ascii="Courier New" w:hAnsi="Courier New"/>
                <w:color w:val="195B48"/>
                <w:sz w:val="16"/>
              </w:rPr>
              <w:t>POST</w:t>
            </w:r>
          </w:p>
        </w:tc>
        <w:tc>
          <w:tcPr>
            <w:tcW w:type="dxa" w:w="3251"/>
            <w:vAlign w:val="center"/>
          </w:tcPr>
          <w:p>
            <w:r>
              <w:rPr>
                <w:rFonts w:ascii="Courier New" w:hAnsi="Courier New"/>
                <w:color w:val="195B48"/>
                <w:sz w:val="16"/>
              </w:rPr>
              <w:t>/api/demo/tick</w:t>
            </w:r>
          </w:p>
        </w:tc>
        <w:tc>
          <w:tcPr>
            <w:tcW w:type="dxa" w:w="3251"/>
            <w:vAlign w:val="center"/>
          </w:tcPr>
          <w:p>
            <w:r>
              <w:rPr>
                <w:sz w:val="16"/>
              </w:rPr>
              <w:t>Menambah satu pembacaan dummy</w:t>
            </w:r>
          </w:p>
        </w:tc>
      </w:tr>
      <w:tr>
        <w:tc>
          <w:tcPr>
            <w:tcW w:type="dxa" w:w="3251"/>
            <w:vAlign w:val="center"/>
            <w:shd w:fill="F2F7F4"/>
          </w:tcPr>
          <w:p>
            <w:r>
              <w:rPr>
                <w:rFonts w:ascii="Courier New" w:hAnsi="Courier New"/>
                <w:color w:val="195B48"/>
                <w:sz w:val="16"/>
              </w:rPr>
              <w:t>POST</w:t>
            </w:r>
          </w:p>
        </w:tc>
        <w:tc>
          <w:tcPr>
            <w:tcW w:type="dxa" w:w="3251"/>
            <w:vAlign w:val="center"/>
            <w:shd w:fill="F2F7F4"/>
          </w:tcPr>
          <w:p>
            <w:r>
              <w:rPr>
                <w:rFonts w:ascii="Courier New" w:hAnsi="Courier New"/>
                <w:color w:val="195B48"/>
                <w:sz w:val="16"/>
              </w:rPr>
              <w:t>/api/demo/reset</w:t>
            </w:r>
          </w:p>
        </w:tc>
        <w:tc>
          <w:tcPr>
            <w:tcW w:type="dxa" w:w="3251"/>
            <w:vAlign w:val="center"/>
            <w:shd w:fill="F2F7F4"/>
          </w:tcPr>
          <w:p>
            <w:r>
              <w:rPr>
                <w:sz w:val="16"/>
              </w:rPr>
              <w:t>Membuat ulang data demo 30 hari</w:t>
            </w:r>
          </w:p>
        </w:tc>
      </w:tr>
    </w:tbl>
    <w:p>
      <w:pPr>
        <w:spacing w:after="20"/>
      </w:pPr>
    </w:p>
    <w:p>
      <w:r>
        <w:t>Endpoint selain ingest belum memiliki autentikasi pengguna. Pada deployment non-demo, akses settings, alert, export, dan data perangkat harus dibatasi.</w:t>
      </w:r>
    </w:p>
    <w:p>
      <w:pPr>
        <w:pStyle w:val="Heading2"/>
      </w:pPr>
      <w:r>
        <w:t>9. Pemetaan use case ke implementasi</w:t>
      </w:r>
    </w:p>
    <w:p>
      <w:r>
        <w:t xml:space="preserve">Dokumen acuan: </w:t>
      </w:r>
      <w:r>
        <w:rPr>
          <w:b/>
        </w:rPr>
        <w:t>USE CASE EMBEDDED SYSTEM — Smart IoT Energy Monitoring &amp; Electrical Analytics System</w:t>
      </w:r>
      <w:r>
        <w:t>.</w:t>
      </w:r>
    </w:p>
    <w:tbl>
      <w:tblPr>
        <w:tblStyle w:val="TableGrid"/>
        <w:tblW w:type="auto" w:w="0"/>
        <w:tblLayout w:type="autofit"/>
        <w:tblLook w:firstColumn="1" w:firstRow="1" w:lastColumn="0" w:lastRow="0" w:noHBand="0" w:noVBand="1" w:val="04A0"/>
      </w:tblPr>
      <w:tblGrid>
        <w:gridCol w:w="4876"/>
        <w:gridCol w:w="4876"/>
      </w:tblGrid>
      <w:tr>
        <w:tc>
          <w:tcPr>
            <w:tcW w:type="dxa" w:w="4876"/>
            <w:vAlign w:val="center"/>
            <w:shd w:fill="195B48"/>
          </w:tcPr>
          <w:p>
            <w:r>
              <w:rPr>
                <w:b/>
                <w:color w:val="FFFFFF"/>
                <w:sz w:val="16"/>
              </w:rPr>
              <w:t>Aktor / fungsi</w:t>
            </w:r>
          </w:p>
        </w:tc>
        <w:tc>
          <w:tcPr>
            <w:tcW w:type="dxa" w:w="4876"/>
            <w:vAlign w:val="center"/>
            <w:shd w:fill="195B48"/>
          </w:tcPr>
          <w:p>
            <w:r>
              <w:rPr>
                <w:b/>
                <w:color w:val="FFFFFF"/>
                <w:sz w:val="16"/>
              </w:rPr>
              <w:t>Implementasi pada ARUS</w:t>
            </w:r>
          </w:p>
        </w:tc>
      </w:tr>
      <w:tr>
        <w:tc>
          <w:tcPr>
            <w:tcW w:type="dxa" w:w="4876"/>
            <w:vAlign w:val="center"/>
          </w:tcPr>
          <w:p>
            <w:r>
              <w:rPr>
                <w:sz w:val="16"/>
              </w:rPr>
              <w:t>IoT Device — Read electrical measurements</w:t>
            </w:r>
          </w:p>
        </w:tc>
        <w:tc>
          <w:tcPr>
            <w:tcW w:type="dxa" w:w="4876"/>
            <w:vAlign w:val="center"/>
          </w:tcPr>
          <w:p>
            <w:r>
              <w:rPr>
                <w:sz w:val="16"/>
              </w:rPr>
              <w:t xml:space="preserve">Saat ini memakai generator di </w:t>
            </w:r>
            <w:r>
              <w:rPr>
                <w:rFonts w:ascii="Courier New" w:hAnsi="Courier New"/>
                <w:color w:val="195B48"/>
                <w:sz w:val="16"/>
              </w:rPr>
              <w:t>app/seed.py</w:t>
            </w:r>
            <w:r>
              <w:rPr>
                <w:sz w:val="16"/>
              </w:rPr>
              <w:t>; nantinya diganti ESP32-S3 + PZEM-004T</w:t>
            </w:r>
          </w:p>
        </w:tc>
      </w:tr>
      <w:tr>
        <w:tc>
          <w:tcPr>
            <w:tcW w:type="dxa" w:w="4876"/>
            <w:vAlign w:val="center"/>
            <w:shd w:fill="F2F7F4"/>
          </w:tcPr>
          <w:p>
            <w:r>
              <w:rPr>
                <w:sz w:val="16"/>
              </w:rPr>
              <w:t>IoT Device — Validate measurements</w:t>
            </w:r>
          </w:p>
        </w:tc>
        <w:tc>
          <w:tcPr>
            <w:tcW w:type="dxa" w:w="4876"/>
            <w:vAlign w:val="center"/>
            <w:shd w:fill="F2F7F4"/>
          </w:tcPr>
          <w:p>
            <w:r>
              <w:rPr>
                <w:sz w:val="16"/>
              </w:rPr>
              <w:t>Validasi payload sudah tersedia di backend; validasi pada firmware belum dibuat</w:t>
            </w:r>
          </w:p>
        </w:tc>
      </w:tr>
      <w:tr>
        <w:tc>
          <w:tcPr>
            <w:tcW w:type="dxa" w:w="4876"/>
            <w:vAlign w:val="center"/>
          </w:tcPr>
          <w:p>
            <w:r>
              <w:rPr>
                <w:sz w:val="16"/>
              </w:rPr>
              <w:t>IoT Device — Add timestamp</w:t>
            </w:r>
          </w:p>
        </w:tc>
        <w:tc>
          <w:tcPr>
            <w:tcW w:type="dxa" w:w="4876"/>
            <w:vAlign w:val="center"/>
          </w:tcPr>
          <w:p>
            <w:r>
              <w:rPr>
                <w:sz w:val="16"/>
              </w:rPr>
              <w:t>Server dapat menambahkan timestamp UTC; firmware perlu membuat timestamp sendiri agar waktu sampling offline tetap akurat</w:t>
            </w:r>
          </w:p>
        </w:tc>
      </w:tr>
      <w:tr>
        <w:tc>
          <w:tcPr>
            <w:tcW w:type="dxa" w:w="4876"/>
            <w:vAlign w:val="center"/>
            <w:shd w:fill="F2F7F4"/>
          </w:tcPr>
          <w:p>
            <w:r>
              <w:rPr>
                <w:sz w:val="16"/>
              </w:rPr>
              <w:t>IoT Device — Buffer data</w:t>
            </w:r>
          </w:p>
        </w:tc>
        <w:tc>
          <w:tcPr>
            <w:tcW w:type="dxa" w:w="4876"/>
            <w:vAlign w:val="center"/>
            <w:shd w:fill="F2F7F4"/>
          </w:tcPr>
          <w:p>
            <w:r>
              <w:rPr>
                <w:sz w:val="16"/>
              </w:rPr>
              <w:t>Belum dibuat; memerlukan antrean persisten di firmware</w:t>
            </w:r>
          </w:p>
        </w:tc>
      </w:tr>
      <w:tr>
        <w:tc>
          <w:tcPr>
            <w:tcW w:type="dxa" w:w="4876"/>
            <w:vAlign w:val="center"/>
          </w:tcPr>
          <w:p>
            <w:r>
              <w:rPr>
                <w:sz w:val="16"/>
              </w:rPr>
              <w:t>IoT Device — Transmit data</w:t>
            </w:r>
          </w:p>
        </w:tc>
        <w:tc>
          <w:tcPr>
            <w:tcW w:type="dxa" w:w="4876"/>
            <w:vAlign w:val="center"/>
          </w:tcPr>
          <w:p>
            <w:r>
              <w:rPr>
                <w:sz w:val="16"/>
              </w:rPr>
              <w:t xml:space="preserve">Tersedia melalui </w:t>
            </w:r>
            <w:r>
              <w:rPr>
                <w:rFonts w:ascii="Courier New" w:hAnsi="Courier New"/>
                <w:color w:val="195B48"/>
                <w:sz w:val="16"/>
              </w:rPr>
              <w:t>POST /api/ingest</w:t>
            </w:r>
            <w:r>
              <w:rPr>
                <w:sz w:val="16"/>
              </w:rPr>
              <w:t xml:space="preserve"> dengan </w:t>
            </w:r>
            <w:r>
              <w:rPr>
                <w:rFonts w:ascii="Courier New" w:hAnsi="Courier New"/>
                <w:color w:val="195B48"/>
                <w:sz w:val="16"/>
              </w:rPr>
              <w:t>X-API-Key</w:t>
            </w:r>
          </w:p>
        </w:tc>
      </w:tr>
      <w:tr>
        <w:tc>
          <w:tcPr>
            <w:tcW w:type="dxa" w:w="4876"/>
            <w:vAlign w:val="center"/>
            <w:shd w:fill="F2F7F4"/>
          </w:tcPr>
          <w:p>
            <w:r>
              <w:rPr>
                <w:sz w:val="16"/>
              </w:rPr>
              <w:t>IoT Device — Reconnect / synchronize</w:t>
            </w:r>
          </w:p>
        </w:tc>
        <w:tc>
          <w:tcPr>
            <w:tcW w:type="dxa" w:w="4876"/>
            <w:vAlign w:val="center"/>
            <w:shd w:fill="F2F7F4"/>
          </w:tcPr>
          <w:p>
            <w:r>
              <w:rPr>
                <w:sz w:val="16"/>
              </w:rPr>
              <w:t>Belum dibuat di firmware; API dapat menerima kiriman ulang dan menolak data duplikat</w:t>
            </w:r>
          </w:p>
        </w:tc>
      </w:tr>
      <w:tr>
        <w:tc>
          <w:tcPr>
            <w:tcW w:type="dxa" w:w="4876"/>
            <w:vAlign w:val="center"/>
          </w:tcPr>
          <w:p>
            <w:r>
              <w:rPr>
                <w:sz w:val="16"/>
              </w:rPr>
              <w:t>Backend — Receive sensor data</w:t>
            </w:r>
          </w:p>
        </w:tc>
        <w:tc>
          <w:tcPr>
            <w:tcW w:type="dxa" w:w="4876"/>
            <w:vAlign w:val="center"/>
          </w:tcPr>
          <w:p>
            <w:r>
              <w:rPr>
                <w:sz w:val="16"/>
              </w:rPr>
              <w:t xml:space="preserve">Endpoint REST </w:t>
            </w:r>
            <w:r>
              <w:rPr>
                <w:rFonts w:ascii="Courier New" w:hAnsi="Courier New"/>
                <w:color w:val="195B48"/>
                <w:sz w:val="16"/>
              </w:rPr>
              <w:t>/api/ingest</w:t>
            </w:r>
          </w:p>
        </w:tc>
      </w:tr>
      <w:tr>
        <w:tc>
          <w:tcPr>
            <w:tcW w:type="dxa" w:w="4876"/>
            <w:vAlign w:val="center"/>
            <w:shd w:fill="F2F7F4"/>
          </w:tcPr>
          <w:p>
            <w:r>
              <w:rPr>
                <w:sz w:val="16"/>
              </w:rPr>
              <w:t>Backend — Validate incoming data</w:t>
            </w:r>
          </w:p>
        </w:tc>
        <w:tc>
          <w:tcPr>
            <w:tcW w:type="dxa" w:w="4876"/>
            <w:vAlign w:val="center"/>
            <w:shd w:fill="F2F7F4"/>
          </w:tcPr>
          <w:p>
            <w:r>
              <w:rPr>
                <w:sz w:val="16"/>
              </w:rPr>
              <w:t xml:space="preserve">Validasi tipe, rentang, waktu, dan keunikan </w:t>
            </w:r>
            <w:r>
              <w:rPr>
                <w:rFonts w:ascii="Courier New" w:hAnsi="Courier New"/>
                <w:color w:val="195B48"/>
                <w:sz w:val="16"/>
              </w:rPr>
              <w:t>(device_id, timestamp)</w:t>
            </w:r>
          </w:p>
        </w:tc>
      </w:tr>
      <w:tr>
        <w:tc>
          <w:tcPr>
            <w:tcW w:type="dxa" w:w="4876"/>
            <w:vAlign w:val="center"/>
          </w:tcPr>
          <w:p>
            <w:r>
              <w:rPr>
                <w:sz w:val="16"/>
              </w:rPr>
              <w:t>Backend — Store data</w:t>
            </w:r>
          </w:p>
        </w:tc>
        <w:tc>
          <w:tcPr>
            <w:tcW w:type="dxa" w:w="4876"/>
            <w:vAlign w:val="center"/>
          </w:tcPr>
          <w:p>
            <w:r>
              <w:rPr>
                <w:sz w:val="16"/>
              </w:rPr>
              <w:t xml:space="preserve">PostgreSQL: </w:t>
            </w:r>
            <w:r>
              <w:rPr>
                <w:rFonts w:ascii="Courier New" w:hAnsi="Courier New"/>
                <w:color w:val="195B48"/>
                <w:sz w:val="16"/>
              </w:rPr>
              <w:t>measurements</w:t>
            </w:r>
            <w:r>
              <w:rPr>
                <w:sz w:val="16"/>
              </w:rPr>
              <w:t xml:space="preserve">, </w:t>
            </w:r>
            <w:r>
              <w:rPr>
                <w:rFonts w:ascii="Courier New" w:hAnsi="Courier New"/>
                <w:color w:val="195B48"/>
                <w:sz w:val="16"/>
              </w:rPr>
              <w:t>devices</w:t>
            </w:r>
            <w:r>
              <w:rPr>
                <w:sz w:val="16"/>
              </w:rPr>
              <w:t xml:space="preserve">, </w:t>
            </w:r>
            <w:r>
              <w:rPr>
                <w:rFonts w:ascii="Courier New" w:hAnsi="Courier New"/>
                <w:color w:val="195B48"/>
                <w:sz w:val="16"/>
              </w:rPr>
              <w:t>settings</w:t>
            </w:r>
            <w:r>
              <w:rPr>
                <w:sz w:val="16"/>
              </w:rPr>
              <w:t xml:space="preserve">, dan </w:t>
            </w:r>
            <w:r>
              <w:rPr>
                <w:rFonts w:ascii="Courier New" w:hAnsi="Courier New"/>
                <w:color w:val="195B48"/>
                <w:sz w:val="16"/>
              </w:rPr>
              <w:t>alerts</w:t>
            </w:r>
          </w:p>
        </w:tc>
      </w:tr>
      <w:tr>
        <w:tc>
          <w:tcPr>
            <w:tcW w:type="dxa" w:w="4876"/>
            <w:vAlign w:val="center"/>
            <w:shd w:fill="F2F7F4"/>
          </w:tcPr>
          <w:p>
            <w:r>
              <w:rPr>
                <w:sz w:val="16"/>
              </w:rPr>
              <w:t>Backend — Aggregate data</w:t>
            </w:r>
          </w:p>
        </w:tc>
        <w:tc>
          <w:tcPr>
            <w:tcW w:type="dxa" w:w="4876"/>
            <w:vAlign w:val="center"/>
            <w:shd w:fill="F2F7F4"/>
          </w:tcPr>
          <w:p>
            <w:r>
              <w:rPr>
                <w:sz w:val="16"/>
              </w:rPr>
              <w:t xml:space="preserve">Agregasi per jam atau per hari di </w:t>
            </w:r>
            <w:r>
              <w:rPr>
                <w:rFonts w:ascii="Courier New" w:hAnsi="Courier New"/>
                <w:color w:val="195B48"/>
                <w:sz w:val="16"/>
              </w:rPr>
              <w:t>app/analytics.py</w:t>
            </w:r>
          </w:p>
        </w:tc>
      </w:tr>
      <w:tr>
        <w:tc>
          <w:tcPr>
            <w:tcW w:type="dxa" w:w="4876"/>
            <w:vAlign w:val="center"/>
          </w:tcPr>
          <w:p>
            <w:r>
              <w:rPr>
                <w:sz w:val="16"/>
              </w:rPr>
              <w:t>Backend — Calculate consumption</w:t>
            </w:r>
          </w:p>
        </w:tc>
        <w:tc>
          <w:tcPr>
            <w:tcW w:type="dxa" w:w="4876"/>
            <w:vAlign w:val="center"/>
          </w:tcPr>
          <w:p>
            <w:r>
              <w:rPr>
                <w:sz w:val="16"/>
              </w:rPr>
              <w:t>Selisih positif counter kWh kumulatif antar-pengukuran</w:t>
            </w:r>
          </w:p>
        </w:tc>
      </w:tr>
      <w:tr>
        <w:tc>
          <w:tcPr>
            <w:tcW w:type="dxa" w:w="4876"/>
            <w:vAlign w:val="center"/>
            <w:shd w:fill="F2F7F4"/>
          </w:tcPr>
          <w:p>
            <w:r>
              <w:rPr>
                <w:sz w:val="16"/>
              </w:rPr>
              <w:t>Backend — Peak analysis</w:t>
            </w:r>
          </w:p>
        </w:tc>
        <w:tc>
          <w:tcPr>
            <w:tcW w:type="dxa" w:w="4876"/>
            <w:vAlign w:val="center"/>
            <w:shd w:fill="F2F7F4"/>
          </w:tcPr>
          <w:p>
            <w:r>
              <w:rPr>
                <w:sz w:val="16"/>
              </w:rPr>
              <w:t>Nilai maksimum daya pada 24 jam terakhir</w:t>
            </w:r>
          </w:p>
        </w:tc>
      </w:tr>
      <w:tr>
        <w:tc>
          <w:tcPr>
            <w:tcW w:type="dxa" w:w="4876"/>
            <w:vAlign w:val="center"/>
          </w:tcPr>
          <w:p>
            <w:r>
              <w:rPr>
                <w:sz w:val="16"/>
              </w:rPr>
              <w:t>Backend — Historical comparison</w:t>
            </w:r>
          </w:p>
        </w:tc>
        <w:tc>
          <w:tcPr>
            <w:tcW w:type="dxa" w:w="4876"/>
            <w:vAlign w:val="center"/>
          </w:tcPr>
          <w:p>
            <w:r>
              <w:rPr>
                <w:sz w:val="16"/>
              </w:rPr>
              <w:t>Konsumsi 24 jam dibanding 24 jam sebelumnya serta grafik 24h, 7d, dan 30d</w:t>
            </w:r>
          </w:p>
        </w:tc>
      </w:tr>
      <w:tr>
        <w:tc>
          <w:tcPr>
            <w:tcW w:type="dxa" w:w="4876"/>
            <w:vAlign w:val="center"/>
            <w:shd w:fill="F2F7F4"/>
          </w:tcPr>
          <w:p>
            <w:r>
              <w:rPr>
                <w:sz w:val="16"/>
              </w:rPr>
              <w:t>Backend — Cost estimation</w:t>
            </w:r>
          </w:p>
        </w:tc>
        <w:tc>
          <w:tcPr>
            <w:tcW w:type="dxa" w:w="4876"/>
            <w:vAlign w:val="center"/>
            <w:shd w:fill="F2F7F4"/>
          </w:tcPr>
          <w:p>
            <w:r>
              <w:rPr>
                <w:sz w:val="16"/>
              </w:rPr>
              <w:t>Konsumsi kWh dikalikan tarif yang dapat diatur pengguna</w:t>
            </w:r>
          </w:p>
        </w:tc>
      </w:tr>
      <w:tr>
        <w:tc>
          <w:tcPr>
            <w:tcW w:type="dxa" w:w="4876"/>
            <w:vAlign w:val="center"/>
          </w:tcPr>
          <w:p>
            <w:r>
              <w:rPr>
                <w:sz w:val="16"/>
              </w:rPr>
              <w:t>Backend — Anomaly detection</w:t>
            </w:r>
          </w:p>
        </w:tc>
        <w:tc>
          <w:tcPr>
            <w:tcW w:type="dxa" w:w="4876"/>
            <w:vAlign w:val="center"/>
          </w:tcPr>
          <w:p>
            <w:r>
              <w:rPr>
                <w:sz w:val="16"/>
              </w:rPr>
              <w:t>Deteksi berbasis ambang daya dan tegangan; belum menggunakan ML</w:t>
            </w:r>
          </w:p>
        </w:tc>
      </w:tr>
      <w:tr>
        <w:tc>
          <w:tcPr>
            <w:tcW w:type="dxa" w:w="4876"/>
            <w:vAlign w:val="center"/>
            <w:shd w:fill="F2F7F4"/>
          </w:tcPr>
          <w:p>
            <w:r>
              <w:rPr>
                <w:sz w:val="16"/>
              </w:rPr>
              <w:t>Backend — Forecasting</w:t>
            </w:r>
          </w:p>
        </w:tc>
        <w:tc>
          <w:tcPr>
            <w:tcW w:type="dxa" w:w="4876"/>
            <w:vAlign w:val="center"/>
            <w:shd w:fill="F2F7F4"/>
          </w:tcPr>
          <w:p>
            <w:r>
              <w:rPr>
                <w:sz w:val="16"/>
              </w:rPr>
              <w:t>Moving average dan tren sederhana; belum menggunakan model ML</w:t>
            </w:r>
          </w:p>
        </w:tc>
      </w:tr>
      <w:tr>
        <w:tc>
          <w:tcPr>
            <w:tcW w:type="dxa" w:w="4876"/>
            <w:vAlign w:val="center"/>
          </w:tcPr>
          <w:p>
            <w:r>
              <w:rPr>
                <w:sz w:val="16"/>
              </w:rPr>
              <w:t>Backend — Recommendation engine</w:t>
            </w:r>
          </w:p>
        </w:tc>
        <w:tc>
          <w:tcPr>
            <w:tcW w:type="dxa" w:w="4876"/>
            <w:vAlign w:val="center"/>
          </w:tcPr>
          <w:p>
            <w:r>
              <w:rPr>
                <w:sz w:val="16"/>
              </w:rPr>
              <w:t>Rekomendasi berbasis aturan untuk beban malam, peak, dan proyeksi anggaran</w:t>
            </w:r>
          </w:p>
        </w:tc>
      </w:tr>
      <w:tr>
        <w:tc>
          <w:tcPr>
            <w:tcW w:type="dxa" w:w="4876"/>
            <w:vAlign w:val="center"/>
            <w:shd w:fill="F2F7F4"/>
          </w:tcPr>
          <w:p>
            <w:r>
              <w:rPr>
                <w:sz w:val="16"/>
              </w:rPr>
              <w:t>Backend — Generate alerts</w:t>
            </w:r>
          </w:p>
        </w:tc>
        <w:tc>
          <w:tcPr>
            <w:tcW w:type="dxa" w:w="4876"/>
            <w:vAlign w:val="center"/>
            <w:shd w:fill="F2F7F4"/>
          </w:tcPr>
          <w:p>
            <w:r>
              <w:rPr>
                <w:sz w:val="16"/>
              </w:rPr>
              <w:t>Alert dalam aplikasi dan PostgreSQL; belum berupa push notification</w:t>
            </w:r>
          </w:p>
        </w:tc>
      </w:tr>
      <w:tr>
        <w:tc>
          <w:tcPr>
            <w:tcW w:type="dxa" w:w="4876"/>
            <w:vAlign w:val="center"/>
          </w:tcPr>
          <w:p>
            <w:r>
              <w:rPr>
                <w:sz w:val="16"/>
              </w:rPr>
              <w:t>User — Real-time electrical data</w:t>
            </w:r>
          </w:p>
        </w:tc>
        <w:tc>
          <w:tcPr>
            <w:tcW w:type="dxa" w:w="4876"/>
            <w:vAlign w:val="center"/>
          </w:tcPr>
          <w:p>
            <w:r>
              <w:rPr>
                <w:sz w:val="16"/>
              </w:rPr>
              <w:t>Data terbaru dari PostgreSQL dengan auto-refresh 20 detik</w:t>
            </w:r>
          </w:p>
        </w:tc>
      </w:tr>
      <w:tr>
        <w:tc>
          <w:tcPr>
            <w:tcW w:type="dxa" w:w="4876"/>
            <w:vAlign w:val="center"/>
            <w:shd w:fill="F2F7F4"/>
          </w:tcPr>
          <w:p>
            <w:r>
              <w:rPr>
                <w:sz w:val="16"/>
              </w:rPr>
              <w:t>User — Consumption graphs</w:t>
            </w:r>
          </w:p>
        </w:tc>
        <w:tc>
          <w:tcPr>
            <w:tcW w:type="dxa" w:w="4876"/>
            <w:vAlign w:val="center"/>
            <w:shd w:fill="F2F7F4"/>
          </w:tcPr>
          <w:p>
            <w:r>
              <w:rPr>
                <w:sz w:val="16"/>
              </w:rPr>
              <w:t>Grafik SVG interaktif tanpa chart CDN</w:t>
            </w:r>
          </w:p>
        </w:tc>
      </w:tr>
      <w:tr>
        <w:tc>
          <w:tcPr>
            <w:tcW w:type="dxa" w:w="4876"/>
            <w:vAlign w:val="center"/>
          </w:tcPr>
          <w:p>
            <w:r>
              <w:rPr>
                <w:sz w:val="16"/>
              </w:rPr>
              <w:t>User — Historical consumption</w:t>
            </w:r>
          </w:p>
        </w:tc>
        <w:tc>
          <w:tcPr>
            <w:tcW w:type="dxa" w:w="4876"/>
            <w:vAlign w:val="center"/>
          </w:tcPr>
          <w:p>
            <w:r>
              <w:rPr>
                <w:sz w:val="16"/>
              </w:rPr>
              <w:t>Tabel, grafik, dan ekspor CSV</w:t>
            </w:r>
          </w:p>
        </w:tc>
      </w:tr>
      <w:tr>
        <w:tc>
          <w:tcPr>
            <w:tcW w:type="dxa" w:w="4876"/>
            <w:vAlign w:val="center"/>
            <w:shd w:fill="F2F7F4"/>
          </w:tcPr>
          <w:p>
            <w:r>
              <w:rPr>
                <w:sz w:val="16"/>
              </w:rPr>
              <w:t>User — Compare periods</w:t>
            </w:r>
          </w:p>
        </w:tc>
        <w:tc>
          <w:tcPr>
            <w:tcW w:type="dxa" w:w="4876"/>
            <w:vAlign w:val="center"/>
            <w:shd w:fill="F2F7F4"/>
          </w:tcPr>
          <w:p>
            <w:r>
              <w:rPr>
                <w:sz w:val="16"/>
              </w:rPr>
              <w:t>Perbandingan 24 jam serta pilihan rentang 24h, 7d, dan 30d</w:t>
            </w:r>
          </w:p>
        </w:tc>
      </w:tr>
      <w:tr>
        <w:tc>
          <w:tcPr>
            <w:tcW w:type="dxa" w:w="4876"/>
            <w:vAlign w:val="center"/>
          </w:tcPr>
          <w:p>
            <w:r>
              <w:rPr>
                <w:sz w:val="16"/>
              </w:rPr>
              <w:t>User — Peak power</w:t>
            </w:r>
          </w:p>
        </w:tc>
        <w:tc>
          <w:tcPr>
            <w:tcW w:type="dxa" w:w="4876"/>
            <w:vAlign w:val="center"/>
          </w:tcPr>
          <w:p>
            <w:r>
              <w:rPr>
                <w:sz w:val="16"/>
              </w:rPr>
              <w:t>KPI peak power 24 jam</w:t>
            </w:r>
          </w:p>
        </w:tc>
      </w:tr>
      <w:tr>
        <w:tc>
          <w:tcPr>
            <w:tcW w:type="dxa" w:w="4876"/>
            <w:vAlign w:val="center"/>
            <w:shd w:fill="F2F7F4"/>
          </w:tcPr>
          <w:p>
            <w:r>
              <w:rPr>
                <w:sz w:val="16"/>
              </w:rPr>
              <w:t>User — Estimated cost</w:t>
            </w:r>
          </w:p>
        </w:tc>
        <w:tc>
          <w:tcPr>
            <w:tcW w:type="dxa" w:w="4876"/>
            <w:vAlign w:val="center"/>
            <w:shd w:fill="F2F7F4"/>
          </w:tcPr>
          <w:p>
            <w:r>
              <w:rPr>
                <w:sz w:val="16"/>
              </w:rPr>
              <w:t>Estimasi biaya 30 hari dan prediksi biaya tujuh hari</w:t>
            </w:r>
          </w:p>
        </w:tc>
      </w:tr>
      <w:tr>
        <w:tc>
          <w:tcPr>
            <w:tcW w:type="dxa" w:w="4876"/>
            <w:vAlign w:val="center"/>
          </w:tcPr>
          <w:p>
            <w:r>
              <w:rPr>
                <w:sz w:val="16"/>
              </w:rPr>
              <w:t>User — Consumption forecast</w:t>
            </w:r>
          </w:p>
        </w:tc>
        <w:tc>
          <w:tcPr>
            <w:tcW w:type="dxa" w:w="4876"/>
            <w:vAlign w:val="center"/>
          </w:tcPr>
          <w:p>
            <w:r>
              <w:rPr>
                <w:sz w:val="16"/>
              </w:rPr>
              <w:t>Angka konsumsi tujuh hari dan visualisasi proyeksi harian</w:t>
            </w:r>
          </w:p>
        </w:tc>
      </w:tr>
      <w:tr>
        <w:tc>
          <w:tcPr>
            <w:tcW w:type="dxa" w:w="4876"/>
            <w:vAlign w:val="center"/>
            <w:shd w:fill="F2F7F4"/>
          </w:tcPr>
          <w:p>
            <w:r>
              <w:rPr>
                <w:sz w:val="16"/>
              </w:rPr>
              <w:t>User — Receive/view alerts</w:t>
            </w:r>
          </w:p>
        </w:tc>
        <w:tc>
          <w:tcPr>
            <w:tcW w:type="dxa" w:w="4876"/>
            <w:vAlign w:val="center"/>
            <w:shd w:fill="F2F7F4"/>
          </w:tcPr>
          <w:p>
            <w:r>
              <w:rPr>
                <w:sz w:val="16"/>
              </w:rPr>
              <w:t>Daftar alert beserta status sudah dibaca</w:t>
            </w:r>
          </w:p>
        </w:tc>
      </w:tr>
      <w:tr>
        <w:tc>
          <w:tcPr>
            <w:tcW w:type="dxa" w:w="4876"/>
            <w:vAlign w:val="center"/>
          </w:tcPr>
          <w:p>
            <w:r>
              <w:rPr>
                <w:sz w:val="16"/>
              </w:rPr>
              <w:t>User — View recommendations</w:t>
            </w:r>
          </w:p>
        </w:tc>
        <w:tc>
          <w:tcPr>
            <w:tcW w:type="dxa" w:w="4876"/>
            <w:vAlign w:val="center"/>
          </w:tcPr>
          <w:p>
            <w:r>
              <w:rPr>
                <w:sz w:val="16"/>
              </w:rPr>
              <w:t>Panel rekomendasi energi otomatis</w:t>
            </w:r>
          </w:p>
        </w:tc>
      </w:tr>
    </w:tbl>
    <w:p>
      <w:pPr>
        <w:spacing w:after="20"/>
      </w:pPr>
    </w:p>
    <w:p>
      <w:pPr>
        <w:pStyle w:val="Heading2"/>
      </w:pPr>
      <w:r>
        <w:t>10. Tahapan implementasi hardware</w:t>
      </w:r>
    </w:p>
    <w:p>
      <w:pPr>
        <w:pStyle w:val="ListNumber"/>
      </w:pPr>
      <w:r>
        <w:rPr>
          <w:b/>
        </w:rPr>
        <w:t>Bench test tegangan rendah:</w:t>
      </w:r>
      <w:r>
        <w:t xml:space="preserve"> uji pembacaan UART dan format payload tanpa menghubungkan instalasi permanen.</w:t>
      </w:r>
    </w:p>
    <w:p>
      <w:pPr>
        <w:pStyle w:val="ListNumber"/>
      </w:pPr>
      <w:r>
        <w:rPr>
          <w:b/>
        </w:rPr>
        <w:t>Firmware minimum:</w:t>
      </w:r>
      <w:r>
        <w:t xml:space="preserve"> pembacaan meter, validasi, NTP, Wi-Fi, HTTPS, dan ingest API.</w:t>
      </w:r>
    </w:p>
    <w:p>
      <w:pPr>
        <w:pStyle w:val="ListNumber"/>
      </w:pPr>
      <w:r>
        <w:rPr>
          <w:b/>
        </w:rPr>
        <w:t>Ketahanan koneksi:</w:t>
      </w:r>
      <w:r>
        <w:t xml:space="preserve"> tambahkan persistent queue, retry, deduplikasi, watchdog, dan logging ringkas.</w:t>
      </w:r>
    </w:p>
    <w:p>
      <w:pPr>
        <w:pStyle w:val="ListNumber"/>
      </w:pPr>
      <w:r>
        <w:rPr>
          <w:b/>
        </w:rPr>
        <w:t>Integrasi backend:</w:t>
      </w:r>
      <w:r>
        <w:t xml:space="preserve"> matikan </w:t>
      </w:r>
      <w:r>
        <w:rPr>
          <w:rFonts w:ascii="Courier New" w:hAnsi="Courier New"/>
          <w:color w:val="195B48"/>
          <w:sz w:val="18"/>
        </w:rPr>
        <w:t>AUTO_SEED_DEMO</w:t>
      </w:r>
      <w:r>
        <w:t xml:space="preserve"> dan </w:t>
      </w:r>
      <w:r>
        <w:rPr>
          <w:rFonts w:ascii="Courier New" w:hAnsi="Courier New"/>
          <w:color w:val="195B48"/>
          <w:sz w:val="18"/>
        </w:rPr>
        <w:t>DEMO_MODE</w:t>
      </w:r>
      <w:r>
        <w:t xml:space="preserve">, gunakan database bersih atau </w:t>
      </w:r>
      <w:r>
        <w:rPr>
          <w:rFonts w:ascii="Courier New" w:hAnsi="Courier New"/>
          <w:color w:val="195B48"/>
          <w:sz w:val="18"/>
        </w:rPr>
        <w:t>device_id</w:t>
      </w:r>
      <w:r>
        <w:t xml:space="preserve"> baru, lalu uji delta kWh.</w:t>
      </w:r>
    </w:p>
    <w:p>
      <w:pPr>
        <w:pStyle w:val="ListNumber"/>
      </w:pPr>
      <w:r>
        <w:rPr>
          <w:b/>
        </w:rPr>
        <w:t>Hardening:</w:t>
      </w:r>
      <w:r>
        <w:t xml:space="preserve"> gunakan HTTPS, key unik, enclosure, proteksi listrik, OTA bertanda tangan, dan prosedur instalasi.</w:t>
      </w:r>
    </w:p>
    <w:p>
      <w:pPr>
        <w:pStyle w:val="ListNumber"/>
      </w:pPr>
      <w:r>
        <w:rPr>
          <w:b/>
        </w:rPr>
        <w:t>Uji penerimaan:</w:t>
      </w:r>
      <w:r>
        <w:t xml:space="preserve"> bandingkan pembacaan dengan alat referensi, simulasi internet putus, restart, meter reset, dan server gagal.</w:t>
      </w:r>
    </w:p>
    <w:p>
      <w:r>
        <w:t>Kriteria minimum sebelum pilot: tidak kehilangan data selama gangguan jaringan yang ditentukan, tidak membuat duplikat setelah reconnect, timestamp tetap berurutan, tidak mencampur counter demo dan meter asli, dan tidak ada bagian bertegangan yang dapat disentuh.</w:t>
      </w:r>
    </w:p>
    <w:sectPr w:rsidR="00FC693F" w:rsidRPr="0006063C" w:rsidSect="00034616">
      <w:footerReference w:type="default" r:id="rId9"/>
      <w:pgSz w:w="11906" w:h="16838"/>
      <w:pgMar w:top="1077" w:right="1077" w:bottom="1020" w:left="107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Halaman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Aptos Display" w:hAnsi="Aptos Display"/>
      <w:b/>
      <w:bCs/>
      <w:color w:val="143538"/>
      <w:sz w:val="36"/>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Aptos Display" w:hAnsi="Aptos Display"/>
      <w:b/>
      <w:bCs/>
      <w:color w:val="195B48"/>
      <w:sz w:val="28"/>
      <w:szCs w:val="26"/>
    </w:rPr>
  </w:style>
  <w:style w:type="paragraph" w:styleId="Heading3">
    <w:name w:val="heading 3"/>
    <w:basedOn w:val="Normal"/>
    <w:next w:val="Normal"/>
    <w:link w:val="Heading3Char"/>
    <w:uiPriority w:val="9"/>
    <w:unhideWhenUsed/>
    <w:qFormat/>
    <w:rsid w:val="00FC693F"/>
    <w:pPr>
      <w:keepNext/>
      <w:keepLines/>
      <w:spacing w:before="240" w:after="100"/>
      <w:outlineLvl w:val="2"/>
    </w:pPr>
    <w:rPr>
      <w:rFonts w:asciiTheme="majorHAnsi" w:eastAsiaTheme="majorEastAsia" w:hAnsiTheme="majorHAnsi" w:cstheme="majorBidi" w:ascii="Aptos Display" w:hAnsi="Aptos Display"/>
      <w:b/>
      <w:bCs/>
      <w:color w:val="2D4E53"/>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Dokumentasi Hardware, Fitur Web, dan Tech Stack ARUS</dc:title>
  <dc:subject>Rancangan hardware, firmware, fitur web, tech stack, API, dan pemetaan use case</dc:subject>
  <dc:creator>ARUS</dc:creator>
  <cp:keywords>ARUS, ESP32-S3, ESP8266, PZEM-004T, Flask, PostgreSQL, IoT</cp:keywords>
  <dc:description>generated by python-docx</dc:description>
  <cp:lastModifiedBy/>
  <cp:revision>1</cp:revision>
  <dcterms:created xsi:type="dcterms:W3CDTF">2013-12-23T23:15:00Z</dcterms:created>
  <dcterms:modified xsi:type="dcterms:W3CDTF">2013-12-23T23:15:00Z</dcterms:modified>
  <cp:category/>
</cp:coreProperties>
</file>