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page_38.png</w:t>
      </w:r>
    </w:p>
    <w:p>
      <w:pPr>
        <w:spacing w:after="120"/>
      </w:pPr>
      <w:r>
        <w:t>UNCERTAINTY ANAIYSIS OF (AS METERING SYSTEM</w:t>
      </w:r>
    </w:p>
    <w:p>
      <w:pPr>
        <w:spacing w:after="120"/>
      </w:pPr>
      <w:r>
        <w:t>PM4 POWER PLANT</w:t>
      </w:r>
    </w:p>
    <w:p>
      <w:pPr>
        <w:spacing w:after="120"/>
      </w:pPr>
      <w:r>
        <w:t>6.0 SUMMARY OF METERING SYSTEM UNCERTAINTY</w:t>
      </w:r>
    </w:p>
    <w:p>
      <w:pPr>
        <w:spacing w:after="120"/>
      </w:pPr>
      <w:r>
        <w:t>This  section  provides tle summary results of the  uncerlainty   estimation</w:t>
      </w:r>
    </w:p>
    <w:p>
      <w:pPr>
        <w:spacing w:after="120"/>
      </w:pPr>
      <w:r>
        <w:t>lor each gas metering</w:t>
      </w:r>
    </w:p>
    <w:p>
      <w:pPr>
        <w:spacing w:after="120"/>
      </w:pPr>
      <w:r>
        <w:t>system.</w:t>
      </w:r>
    </w:p>
    <w:p>
      <w:pPr>
        <w:spacing w:after="120"/>
      </w:pPr>
      <w:r>
        <w:t>The detail calculation has</w:t>
      </w:r>
    </w:p>
    <w:p>
      <w:pPr>
        <w:spacing w:after="120"/>
      </w:pPr>
      <w:r>
        <w:t>performed based on [S05168- 2002 and shown in Appendix</w:t>
      </w:r>
    </w:p>
    <w:p>
      <w:pPr>
        <w:spacing w:after="120"/>
      </w:pPr>
      <w:r>
        <w:t>A, B and € .</w:t>
      </w:r>
    </w:p>
    <w:p>
      <w:pPr>
        <w:spacing w:after="120"/>
      </w:pPr>
      <w:r>
        <w:t>The uncerlainty estimation perlormed has been based on results described in the product catalogue;</w:t>
      </w:r>
    </w:p>
    <w:p>
      <w:pPr>
        <w:spacing w:after="120"/>
      </w:pPr>
      <w:r>
        <w:t>results obtained from some analysis and results from some third party testing lacility</w:t>
      </w:r>
    </w:p>
    <w:p>
      <w:pPr>
        <w:spacing w:after="120"/>
      </w:pPr>
      <w:r>
        <w:t>In summary, the uncerlainty estimation was witlin the project allowable limit. Tle sumnary result</w:t>
      </w:r>
    </w:p>
    <w:p>
      <w:pPr>
        <w:spacing w:after="120"/>
      </w:pPr>
      <w:r>
        <w:t>was indicaled as below</w:t>
      </w:r>
    </w:p>
    <w:p>
      <w:pPr>
        <w:spacing w:after="120"/>
      </w:pPr>
      <w:r>
        <w:t>For FQI _ 1420</w:t>
      </w:r>
    </w:p>
    <w:p>
      <w:pPr>
        <w:spacing w:after="120"/>
      </w:pPr>
      <w:r>
        <w:t>'The maximun</w:t>
      </w:r>
    </w:p>
    <w:p>
      <w:pPr>
        <w:spacing w:after="120"/>
      </w:pPr>
      <w:r>
        <w:t>expanded uncerlainty for standard volume Ilow rate</w:t>
      </w:r>
    </w:p>
    <w:p>
      <w:pPr>
        <w:spacing w:after="120"/>
      </w:pPr>
      <w:r>
        <w:t>=</w:t>
      </w:r>
    </w:p>
    <w:p>
      <w:pPr>
        <w:spacing w:after="120"/>
      </w:pPr>
      <w:r>
        <w:t>0,36 %</w:t>
      </w:r>
    </w:p>
    <w:p>
      <w:pPr>
        <w:spacing w:after="120"/>
      </w:pPr>
      <w:r>
        <w:t>The maximun expanded uncertainty for energy (low rate</w:t>
      </w:r>
    </w:p>
    <w:p>
      <w:pPr>
        <w:spacing w:after="120"/>
      </w:pPr>
      <w:r>
        <w:t>=</w:t>
      </w:r>
    </w:p>
    <w:p>
      <w:pPr>
        <w:spacing w:after="120"/>
      </w:pPr>
      <w:r>
        <w:t>0,37 %</w:t>
      </w:r>
    </w:p>
    <w:p>
      <w:pPr>
        <w:spacing w:after="120"/>
      </w:pPr>
      <w:r>
        <w:t>%</w:t>
      </w:r>
    </w:p>
    <w:p>
      <w:pPr>
        <w:spacing w:after="120"/>
      </w:pPr>
      <w:r>
        <w:t>Flowrate</w:t>
      </w:r>
    </w:p>
    <w:p>
      <w:pPr>
        <w:spacing w:after="120"/>
      </w:pPr>
      <w:r>
        <w:t>Standard flowrale</w:t>
      </w:r>
    </w:p>
    <w:p>
      <w:pPr>
        <w:spacing w:after="120"/>
      </w:pPr>
      <w:r>
        <w:t>Energy flowrate</w:t>
      </w:r>
    </w:p>
    <w:p>
      <w:pPr>
        <w:spacing w:after="120"/>
      </w:pPr>
      <w:r>
        <w:t>standard</w:t>
      </w:r>
    </w:p>
    <w:p>
      <w:pPr>
        <w:spacing w:after="120"/>
      </w:pPr>
      <w:r>
        <w:t>Ucxp</w:t>
      </w:r>
    </w:p>
    <w:p>
      <w:pPr>
        <w:spacing w:after="120"/>
      </w:pPr>
      <w:r>
        <w:t>energy flowrate</w:t>
      </w:r>
    </w:p>
    <w:p>
      <w:pPr>
        <w:spacing w:after="120"/>
      </w:pPr>
      <w:r>
        <w:t>Iax</w:t>
      </w:r>
    </w:p>
    <w:p>
      <w:pPr>
        <w:spacing w:after="120"/>
      </w:pPr>
      <w:r>
        <w:t>(1 '/h)</w:t>
      </w:r>
    </w:p>
    <w:p>
      <w:pPr>
        <w:spacing w:after="120"/>
      </w:pPr>
      <w:r>
        <w:t>(n1' /h) *)</w:t>
      </w:r>
    </w:p>
    <w:p>
      <w:pPr>
        <w:spacing w:after="120"/>
      </w:pPr>
      <w:r>
        <w:t>(MJIl)</w:t>
      </w:r>
    </w:p>
    <w:p>
      <w:pPr>
        <w:spacing w:after="120"/>
      </w:pPr>
      <w:r>
        <w:t>flowrale (%)</w:t>
      </w:r>
    </w:p>
    <w:p>
      <w:pPr>
        <w:spacing w:after="120"/>
      </w:pPr>
      <w:r>
        <w:t>(%)</w:t>
      </w:r>
    </w:p>
    <w:p>
      <w:pPr>
        <w:spacing w:after="120"/>
      </w:pPr>
      <w:r>
        <w:t>5,0</w:t>
      </w:r>
    </w:p>
    <w:p>
      <w:pPr>
        <w:spacing w:after="120"/>
      </w:pPr>
      <w:r>
        <w:t>250,31</w:t>
      </w:r>
    </w:p>
    <w:p>
      <w:pPr>
        <w:spacing w:after="120"/>
      </w:pPr>
      <w:r>
        <w:t>8817,9</w:t>
      </w:r>
    </w:p>
    <w:p>
      <w:pPr>
        <w:spacing w:after="120"/>
      </w:pPr>
      <w:r>
        <w:t>358578,0</w:t>
      </w:r>
    </w:p>
    <w:p>
      <w:pPr>
        <w:spacing w:after="120"/>
      </w:pPr>
      <w:r>
        <w:t>(,35</w:t>
      </w:r>
    </w:p>
    <w:p>
      <w:pPr>
        <w:spacing w:after="120"/>
      </w:pPr>
      <w:r>
        <w:t>0,36</w:t>
      </w:r>
    </w:p>
    <w:p>
      <w:pPr>
        <w:spacing w:after="120"/>
      </w:pPr>
      <w:r>
        <w:t>10,1</w:t>
      </w:r>
    </w:p>
    <w:p>
      <w:pPr>
        <w:spacing w:after="120"/>
      </w:pPr>
      <w:r>
        <w:t>503,54</w:t>
      </w:r>
    </w:p>
    <w:p>
      <w:pPr>
        <w:spacing w:after="120"/>
      </w:pPr>
      <w:r>
        <w:t>17738,8</w:t>
      </w:r>
    </w:p>
    <w:p>
      <w:pPr>
        <w:spacing w:after="120"/>
      </w:pPr>
      <w:r>
        <w:t>721338,9</w:t>
      </w:r>
    </w:p>
    <w:p>
      <w:pPr>
        <w:spacing w:after="120"/>
      </w:pPr>
      <w:r>
        <w:t>(,36</w:t>
      </w:r>
    </w:p>
    <w:p>
      <w:pPr>
        <w:spacing w:after="120"/>
      </w:pPr>
      <w:r>
        <w:t>0,37</w:t>
      </w:r>
    </w:p>
    <w:p>
      <w:pPr>
        <w:spacing w:after="120"/>
      </w:pPr>
      <w:r>
        <w:t>25,2</w:t>
      </w:r>
    </w:p>
    <w:p>
      <w:pPr>
        <w:spacing w:after="120"/>
      </w:pPr>
      <w:r>
        <w:t>1262,44</w:t>
      </w:r>
    </w:p>
    <w:p>
      <w:pPr>
        <w:spacing w:after="120"/>
      </w:pPr>
      <w:r>
        <w:t>44473,4</w:t>
      </w:r>
    </w:p>
    <w:p>
      <w:pPr>
        <w:spacing w:after="120"/>
      </w:pPr>
      <w:r>
        <w:t>1808490,1</w:t>
      </w:r>
    </w:p>
    <w:p>
      <w:pPr>
        <w:spacing w:after="120"/>
      </w:pPr>
      <w:r>
        <w:t>0,36</w:t>
      </w:r>
    </w:p>
    <w:p>
      <w:pPr>
        <w:spacing w:after="120"/>
      </w:pPr>
      <w:r>
        <w:t>0,37</w:t>
      </w:r>
    </w:p>
    <w:p>
      <w:pPr>
        <w:spacing w:after="120"/>
      </w:pPr>
      <w:r>
        <w:t>39,9</w:t>
      </w:r>
    </w:p>
    <w:p>
      <w:pPr>
        <w:spacing w:after="120"/>
      </w:pPr>
      <w:r>
        <w:t>1996,41</w:t>
      </w:r>
    </w:p>
    <w:p>
      <w:pPr>
        <w:spacing w:after="120"/>
      </w:pPr>
      <w:r>
        <w:t>70329,7</w:t>
      </w:r>
    </w:p>
    <w:p>
      <w:pPr>
        <w:spacing w:after="120"/>
      </w:pPr>
      <w:r>
        <w:t>2859928,2</w:t>
      </w:r>
    </w:p>
    <w:p>
      <w:pPr>
        <w:spacing w:after="120"/>
      </w:pPr>
      <w:r>
        <w:t>(,35</w:t>
      </w:r>
    </w:p>
    <w:p>
      <w:pPr>
        <w:spacing w:after="120"/>
      </w:pPr>
      <w:r>
        <w:t>0,36</w:t>
      </w:r>
    </w:p>
    <w:p>
      <w:pPr>
        <w:spacing w:after="120"/>
      </w:pPr>
      <w:r>
        <w:t>69,8</w:t>
      </w:r>
    </w:p>
    <w:p>
      <w:pPr>
        <w:spacing w:after="120"/>
      </w:pPr>
      <w:r>
        <w:t>3488,23</w:t>
      </w:r>
    </w:p>
    <w:p>
      <w:pPr>
        <w:spacing w:after="120"/>
      </w:pPr>
      <w:r>
        <w:t>122883,7</w:t>
      </w:r>
    </w:p>
    <w:p>
      <w:pPr>
        <w:spacing w:after="120"/>
      </w:pPr>
      <w:r>
        <w:t>4997013,2</w:t>
      </w:r>
    </w:p>
    <w:p>
      <w:pPr>
        <w:spacing w:after="120"/>
      </w:pPr>
      <w:r>
        <w:t>(,34</w:t>
      </w:r>
    </w:p>
    <w:p>
      <w:pPr>
        <w:spacing w:after="120"/>
      </w:pPr>
      <w:r>
        <w:t>0,36</w:t>
      </w:r>
    </w:p>
    <w:p>
      <w:pPr>
        <w:spacing w:after="120"/>
      </w:pPr>
      <w:r>
        <w:t>80,4</w:t>
      </w:r>
    </w:p>
    <w:p>
      <w:pPr>
        <w:spacing w:after="120"/>
      </w:pPr>
      <w:r>
        <w:t>4021,72</w:t>
      </w:r>
    </w:p>
    <w:p>
      <w:pPr>
        <w:spacing w:after="120"/>
      </w:pPr>
      <w:r>
        <w:t>441677,6</w:t>
      </w:r>
    </w:p>
    <w:p>
      <w:pPr>
        <w:spacing w:after="120"/>
      </w:pPr>
      <w:r>
        <w:t>5761256,6</w:t>
      </w:r>
    </w:p>
    <w:p>
      <w:pPr>
        <w:spacing w:after="120"/>
      </w:pPr>
      <w:r>
        <w:t>0,35</w:t>
      </w:r>
    </w:p>
    <w:p>
      <w:pPr>
        <w:spacing w:after="120"/>
      </w:pPr>
      <w:r>
        <w:t>0,36</w:t>
      </w:r>
    </w:p>
    <w:p>
      <w:pPr>
        <w:spacing w:after="120"/>
      </w:pPr>
      <w:r>
        <w:t>8</w:t>
      </w:r>
    </w:p>
    <w:p>
      <w:pPr>
        <w:spacing w:after="120"/>
      </w:pPr>
      <w:r>
        <w:t>The unit of volume flowvate is converted t0 the reference conlition at 1,01325 bu &lt; and 15 "'</w:t>
      </w:r>
    </w:p>
    <w:p>
      <w:pPr>
        <w:spacing w:after="120"/>
      </w:pPr>
      <w:r>
        <w:t>Standard Flowrate Expanded Uncertainty</w:t>
      </w:r>
    </w:p>
    <w:p>
      <w:pPr>
        <w:spacing w:after="120"/>
      </w:pPr>
      <w:r>
        <w:t>0,80</w:t>
      </w:r>
    </w:p>
    <w:p>
      <w:pPr>
        <w:spacing w:after="120"/>
      </w:pPr>
      <w:r>
        <w:t>2,60</w:t>
      </w:r>
    </w:p>
    <w:p>
      <w:pPr>
        <w:spacing w:after="120"/>
      </w:pPr>
      <w:r>
        <w:t>0,35</w:t>
      </w:r>
    </w:p>
    <w:p>
      <w:pPr>
        <w:spacing w:after="120"/>
      </w:pPr>
      <w:r>
        <w:t>036</w:t>
      </w:r>
    </w:p>
    <w:p>
      <w:pPr>
        <w:spacing w:after="120"/>
      </w:pPr>
      <w:r>
        <w:t>0,36</w:t>
      </w:r>
    </w:p>
    <w:p>
      <w:pPr>
        <w:spacing w:after="120"/>
      </w:pPr>
      <w:r>
        <w:t>0,85</w:t>
      </w:r>
    </w:p>
    <w:p>
      <w:pPr>
        <w:spacing w:after="120"/>
      </w:pPr>
      <w:r>
        <w:t>0,3</w:t>
      </w:r>
    </w:p>
    <w:p>
      <w:pPr>
        <w:spacing w:after="120"/>
      </w:pPr>
      <w:r>
        <w:t>,20</w:t>
      </w:r>
    </w:p>
    <w:p>
      <w:pPr>
        <w:spacing w:after="120"/>
      </w:pPr>
      <w:r>
        <w:t>,00</w:t>
      </w:r>
    </w:p>
    <w:p>
      <w:pPr>
        <w:spacing w:after="120"/>
      </w:pPr>
      <w:r>
        <w:t>5</w:t>
      </w:r>
    </w:p>
    <w:p>
      <w:pPr>
        <w:spacing w:after="120"/>
      </w:pPr>
      <w:r>
        <w:t>5,01</w:t>
      </w:r>
    </w:p>
    <w:p>
      <w:pPr>
        <w:spacing w:after="120"/>
      </w:pPr>
      <w:r>
        <w:t>10,07</w:t>
      </w:r>
    </w:p>
    <w:p>
      <w:pPr>
        <w:spacing w:after="120"/>
      </w:pPr>
      <w:r>
        <w:t>25,25</w:t>
      </w:r>
    </w:p>
    <w:p>
      <w:pPr>
        <w:spacing w:after="120"/>
      </w:pPr>
      <w:r>
        <w:t>39,93</w:t>
      </w:r>
    </w:p>
    <w:p>
      <w:pPr>
        <w:spacing w:after="120"/>
      </w:pPr>
      <w:r>
        <w:t>69,76</w:t>
      </w:r>
    </w:p>
    <w:p>
      <w:pPr>
        <w:spacing w:after="120"/>
      </w:pPr>
      <w:r>
        <w:t>80,43</w:t>
      </w:r>
    </w:p>
    <w:p>
      <w:pPr>
        <w:spacing w:after="120"/>
      </w:pPr>
      <w:r>
        <w:t>% of Qmax</w:t>
      </w:r>
    </w:p>
    <w:p>
      <w:pPr>
        <w:spacing w:after="120"/>
      </w:pPr>
      <w:r>
        <w:t>Page 28 0l3</w:t>
      </w:r>
    </w:p>
    <w:p>
      <w:pPr>
        <w:spacing w:after="120"/>
      </w:pPr>
      <w:r>
        <w:t>been</w:t>
      </w:r>
    </w:p>
    <w:p>
      <w:pPr>
        <w:spacing w:after="120"/>
      </w:pPr>
      <w:r>
        <w:t>Uexp</w:t>
      </w:r>
    </w:p>
    <w:p>
      <w:pPr>
        <w:spacing w:after="120"/>
      </w:pPr>
      <w:r>
        <w:t>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