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00"/>
        <w:jc w:val="center"/>
      </w:pPr>
      <w:r>
        <w:rPr>
          <w:color w:val="E64A19"/>
          <w:sz w:val="24"/>
          <w:szCs w:val="24"/>
        </w:rPr>
        <w:t xml:space="preserve">INDEPENDENT TECHNICAL REVIEW</w:t>
      </w:r>
    </w:p>
    <w:p>
      <w:pPr>
        <w:spacing w:after="200"/>
        <w:jc w:val="center"/>
      </w:pPr>
      <w:r>
        <w:rPr>
          <w:b/>
          <w:bCs/>
          <w:color w:val="BF360C"/>
          <w:sz w:val="44"/>
          <w:szCs w:val="44"/>
        </w:rPr>
        <w:t xml:space="preserve">SYSTEMS INTEGRATION</w:t>
      </w:r>
    </w:p>
    <w:p>
      <w:pPr>
        <w:spacing w:after="100"/>
        <w:jc w:val="center"/>
      </w:pPr>
      <w:r>
        <w:rPr>
          <w:b/>
          <w:bCs/>
          <w:color w:val="BF360C"/>
          <w:sz w:val="44"/>
          <w:szCs w:val="44"/>
        </w:rPr>
        <w:t xml:space="preserve">&amp; OPERATIONAL FEASIBILITY</w:t>
      </w:r>
    </w:p>
    <w:p>
      <w:pPr>
        <w:spacing w:after="100"/>
        <w:jc w:val="center"/>
      </w:pPr>
      <w:r>
        <w:rPr>
          <w:sz w:val="28"/>
          <w:szCs w:val="28"/>
        </w:rPr>
        <w:t xml:space="preserve">Domain Expert Analysis #4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Project BGKPJR | Final Integration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BF360C"/>
                <w:sz w:val="22"/>
                <w:szCs w:val="22"/>
              </w:rPr>
              <w:t xml:space="preserve">REVIEWER (SIMULATED)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Gwynne Shotwell</w:t>
            </w:r>
          </w:p>
          <w:p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President &amp; COO, SpaceX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30+ years aerospace | 200+ launches managed | Falcon 9 reusability lead</w:t>
            </w:r>
          </w:p>
        </w:tc>
      </w:tr>
    </w:tbl>
    <w:p>
      <w:pPr>
        <w:spacing w:before="3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Review Date: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2025-04-21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Documents Reviewed: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All 3 Previous Expert Reviews + Original Report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Focus Area: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Systems Integration &amp; Operational Viability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VERDICT: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TECHNICALLY FEASIBLE - OPERATIONALLY CHALLENGING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EXECUTIVE ASSESSMENT</w:t>
      </w:r>
    </w:p>
    <w:p>
      <w:pPr>
        <w:spacing w:after="150"/>
      </w:pPr>
      <w:r>
        <w:rPr>
          <w:sz w:val="22"/>
          <w:szCs w:val="22"/>
        </w:rPr>
        <w:t xml:space="preserve">The previous three reviews validated individual subsystems. This review assesses whether these subsystems can be INTEGRATED into a functioning vehicle and achieve OPERATIONAL VIABILITY at the proposed launch cadence.</w:t>
      </w:r>
    </w:p>
    <w:p>
      <w:pPr>
        <w:shd w:fill="FBE9E7" w:val="clear"/>
        <w:spacing w:after="200"/>
      </w:pPr>
      <w:r>
        <w:rPr>
          <w:b/>
          <w:bCs/>
          <w:sz w:val="22"/>
          <w:szCs w:val="22"/>
        </w:rPr>
        <w:t xml:space="preserve">KEY FINDING: Technical concept is sound, but original operational assumptions are unrealistic. A phased approach with initially lower launch rates is required.</w:t>
      </w:r>
    </w:p>
    <w:p>
      <w:pPr>
        <w:pStyle w:val="Heading2"/>
      </w:pPr>
      <w:r>
        <w:t xml:space="preserve">Critical Integration Issues Identified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3120"/>
      </w:tblGrid>
      <w:tr>
        <w:tc>
          <w:tcPr>
            <w:tcW w:type="dxa" w:w="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SMES capacity insufficient for integrated mass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+$7.2B or reduce Mach</w:t>
            </w:r>
          </w:p>
        </w:tc>
      </w:tr>
      <w:tr>
        <w:tc>
          <w:tcPr>
            <w:tcW w:type="dxa" w:w="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Launch rate limited to 21/yr (not 50/yr)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Break-even extended</w:t>
            </w:r>
          </w:p>
        </w:tc>
      </w:tr>
      <w:tr>
        <w:tc>
          <w:tcPr>
            <w:tcW w:type="dxa" w:w="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Abort mode coverage incomplete (6 gaps)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+$2.97B for TSAS</w:t>
            </w:r>
          </w:p>
        </w:tc>
      </w:tr>
      <w:tr>
        <w:tc>
          <w:tcPr>
            <w:tcW w:type="dxa" w:w="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TPS leading edge life limits reusability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+$900K/flight TPS</w:t>
            </w:r>
          </w:p>
        </w:tc>
      </w:tr>
      <w:tr>
        <w:tc>
          <w:tcPr>
            <w:tcW w:type="dxa" w:w="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Crew certification extends timeline +2 years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+$400M development</w:t>
            </w:r>
          </w:p>
        </w:tc>
      </w:tr>
      <w:tr>
        <w:tc>
          <w:tcPr>
            <w:tcW w:type="dxa" w:w="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REBCO supply chain constraint (10.5% global)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+$300M reserves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INTEGRATED MASS BUDGET</w:t>
      </w:r>
    </w:p>
    <w:p>
      <w:pPr>
        <w:spacing w:after="150"/>
      </w:pPr>
      <w:r>
        <w:rPr>
          <w:sz w:val="22"/>
          <w:szCs w:val="22"/>
        </w:rPr>
        <w:t xml:space="preserve">Consolidating all subsystem masses with required margins and previously unaccounted systems: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872"/>
        <w:gridCol w:w="2028"/>
      </w:tblGrid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System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Mass (kg)</w:t>
            </w:r>
          </w:p>
        </w:tc>
        <w:tc>
          <w:tcPr>
            <w:tcW w:type="dxa" w:w="202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Structure &amp; Airframe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46,750</w:t>
            </w:r>
          </w:p>
        </w:tc>
        <w:tc>
          <w:tcPr>
            <w:tcW w:type="dxa" w:w="202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+10% margin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Propulsion - Scramjet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7,500</w:t>
            </w:r>
          </w:p>
        </w:tc>
        <w:tc>
          <w:tcPr>
            <w:tcW w:type="dxa" w:w="202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 engines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Propulsion - Rocket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10,695</w:t>
            </w:r>
          </w:p>
        </w:tc>
        <w:tc>
          <w:tcPr>
            <w:tcW w:type="dxa" w:w="202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 engines +15%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TPS + Cooling (Marshall)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16,118</w:t>
            </w:r>
          </w:p>
        </w:tc>
        <w:tc>
          <w:tcPr>
            <w:tcW w:type="dxa" w:w="202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+10% margin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Avionics &amp; Power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2,940</w:t>
            </w:r>
          </w:p>
        </w:tc>
        <w:tc>
          <w:tcPr>
            <w:tcW w:type="dxa" w:w="202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Triple redundant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Crew Systems (4 crew)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6,800</w:t>
            </w:r>
          </w:p>
        </w:tc>
        <w:tc>
          <w:tcPr>
            <w:tcW w:type="dxa" w:w="202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7-day capable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Payload Systems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3,000</w:t>
            </w:r>
          </w:p>
        </w:tc>
        <w:tc>
          <w:tcPr>
            <w:tcW w:type="dxa" w:w="202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10T capacity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DRY MASS SUBTOTAL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93,803</w:t>
            </w:r>
          </w:p>
        </w:tc>
        <w:tc>
          <w:tcPr>
            <w:tcW w:type="dxa" w:w="202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Propellants (all types)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147,542</w:t>
            </w:r>
          </w:p>
        </w:tc>
        <w:tc>
          <w:tcPr>
            <w:tcW w:type="dxa" w:w="202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+2% margin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GROSS LIFTOFF MASS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241,345</w:t>
            </w:r>
          </w:p>
        </w:tc>
        <w:tc>
          <w:tcPr>
            <w:tcW w:type="dxa" w:w="202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+9.7% vs orig</w:t>
            </w:r>
          </w:p>
        </w:tc>
      </w:tr>
    </w:tbl>
    <w:p>
      <w:pPr>
        <w:pStyle w:val="Heading2"/>
      </w:pPr>
      <w:r>
        <w:t xml:space="preserve">Mass Growth Through Reviews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Review Stage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Vehicle Mass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Growth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Original Report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219,945 kg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Baseline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After McNab (EM)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219,945 kg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+0%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After Boyd (Aero)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222,495 kg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+1.2%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After Marshall (TPS)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227,658 kg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+3.5%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After Integration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241,345 kg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+9.7%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ISSUE #1: ENERGY STORAGE SHORTFALL</w:t>
      </w:r>
    </w:p>
    <w:p>
      <w:pPr>
        <w:shd w:fill="FFEBEE" w:val="clear"/>
        <w:spacing w:after="150"/>
      </w:pPr>
      <w:r>
        <w:rPr>
          <w:b/>
          <w:bCs/>
          <w:sz w:val="22"/>
          <w:szCs w:val="22"/>
        </w:rPr>
        <w:t xml:space="preserve">Dr. McNab designed SMES for 200 GJ. Integrated vehicle requires 378.7 GJ - an 89% shortfall.</w:t>
      </w:r>
    </w:p>
    <w:p>
      <w:pPr>
        <w:pStyle w:val="Heading2"/>
      </w:pPr>
      <w:r>
        <w:t xml:space="preserve">Energy Calculation</w:t>
      </w:r>
    </w:p>
    <w:p>
      <w:pPr>
        <w:shd w:fill="F5F5F5" w:val="clear"/>
        <w:spacing w:after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KE = 1/2 × 241,345 kg × (1,372 m/s)² = 227.2 GJ</w:t>
      </w:r>
    </w:p>
    <w:p>
      <w:pPr>
        <w:shd w:fill="F5F5F5" w:val="clear"/>
        <w:spacing w:after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At 60% efficiency: E_required = 378.7 GJ</w:t>
      </w:r>
    </w:p>
    <w:p>
      <w:pPr>
        <w:pStyle w:val="Heading2"/>
      </w:pPr>
      <w:r>
        <w:t xml:space="preserve">Solution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Add 90 more SMES units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+$7.2B, +9,000 m²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Reduce exit velocity to Mach 3.5 (174 GJ)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+8 min scramjet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Two-stage EM acceleration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HIGH complexity</w:t>
            </w:r>
          </w:p>
        </w:tc>
      </w:tr>
    </w:tbl>
    <w:p>
      <w:pPr>
        <w:spacing w:before="150"/>
      </w:pPr>
      <w:r>
        <w:rPr>
          <w:b/>
          <w:bCs/>
          <w:color w:val="43A047"/>
          <w:sz w:val="22"/>
          <w:szCs w:val="22"/>
        </w:rPr>
        <w:t xml:space="preserve">RECOMMENDED: Option B - Reduce exit velocity to Mach 3.5, extend scramjet phase by 8 minutes.</w:t>
      </w:r>
    </w:p>
    <w:p>
      <w:pPr>
        <w:pStyle w:val="Heading2"/>
      </w:pPr>
      <w:r>
        <w:t xml:space="preserve">Revised Mission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1872"/>
        <w:gridCol w:w="1404"/>
      </w:tblGrid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Exit Velocity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Altitude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1. EM Launch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32 sec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Mach 3.5 (1,200 m/s)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3.9 km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Coilgun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2. Climb-out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90 sec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Mach 4.5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21 km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Rocket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3. Scramjet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33 min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Mach 10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35 km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Scramjet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4. To Orbit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 min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Mach 25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200 km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Rocket</w:t>
            </w:r>
          </w:p>
        </w:tc>
      </w:tr>
    </w:tbl>
    <w:p>
      <w:pPr>
        <w:spacing w:before="100"/>
      </w:pPr>
      <w:r>
        <w:rPr>
          <w:i/>
          <w:iCs/>
          <w:sz w:val="22"/>
          <w:szCs w:val="22"/>
        </w:rPr>
        <w:t xml:space="preserve">Total ascent time: ~40 minutes (vs 31 minutes originally)</w:t>
      </w:r>
    </w:p>
    <w:p>
      <w:r>
        <w:br w:type="page"/>
      </w:r>
    </w:p>
    <w:p>
      <w:pPr>
        <w:pStyle w:val="Heading1"/>
      </w:pPr>
      <w:r>
        <w:t xml:space="preserve">ISSUE #2: ABORT MODE GAPS</w:t>
      </w:r>
    </w:p>
    <w:p>
      <w:pPr>
        <w:shd w:fill="FFEBEE" w:val="clear"/>
        <w:spacing w:after="150"/>
      </w:pPr>
      <w:r>
        <w:rPr>
          <w:b/>
          <w:bCs/>
          <w:sz w:val="22"/>
          <w:szCs w:val="22"/>
        </w:rPr>
        <w:t xml:space="preserve">CRITICAL: No abort capability during 32-second in-tube acceleration phase.</w:t>
      </w:r>
    </w:p>
    <w:p>
      <w:pPr>
        <w:pStyle w:val="Heading2"/>
      </w:pPr>
      <w:r>
        <w:t xml:space="preserve">Abort Coverage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808"/>
        <w:gridCol w:w="2340"/>
      </w:tblGrid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Abort Mode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Pre-launch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T-0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Pad egress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COVERED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EM Accel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0-32 sec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NONE (in tube, 5G)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GAP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Tube Exit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32 sec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NONE (shock transition)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GAP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Climb-out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32-122 sec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Glide + parachute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PARTIAL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Scramjet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2-35 min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Waverider glide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COVERED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Rocket/Orbit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35+ min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Abort to orbit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COVERED</w:t>
            </w:r>
          </w:p>
        </w:tc>
      </w:tr>
    </w:tbl>
    <w:p>
      <w:pPr>
        <w:pStyle w:val="Heading2"/>
      </w:pPr>
      <w:r>
        <w:t xml:space="preserve">Solution: Tube Segment Abort System (TSAS)</w:t>
      </w:r>
    </w:p>
    <w:p>
      <w:pPr>
        <w:spacing w:after="150"/>
      </w:pPr>
      <w:r>
        <w:rPr>
          <w:sz w:val="22"/>
          <w:szCs w:val="22"/>
        </w:rPr>
        <w:t xml:space="preserve">Divide tube into 40 segments (500m each). On abort, segment detaches with vehicle inside and diverts to escape track with magnetic braking.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TSAS Parameter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Segment length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500 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Number of segments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40 (covering 20 km)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Escape track per segment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 km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Deceleration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3G (survivable)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Time to stop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12 seconds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TSAS Cost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$2.1 billion</w:t>
            </w:r>
          </w:p>
        </w:tc>
      </w:tr>
    </w:tbl>
    <w:p>
      <w:pPr>
        <w:spacing w:before="150"/>
      </w:pPr>
      <w:r>
        <w:rPr>
          <w:sz w:val="22"/>
          <w:szCs w:val="22"/>
        </w:rPr>
        <w:t xml:space="preserve">Additional: Active magnetic bearings at tube exit (+$800M) for ±0.05° attitude control.</w:t>
      </w:r>
    </w:p>
    <w:p>
      <w:r>
        <w:br w:type="page"/>
      </w:r>
    </w:p>
    <w:p>
      <w:pPr>
        <w:pStyle w:val="Heading1"/>
      </w:pPr>
      <w:r>
        <w:t xml:space="preserve">ISSUE #3: LAUNCH RATE LIMITATION</w:t>
      </w:r>
    </w:p>
    <w:p>
      <w:pPr>
        <w:shd w:fill="FFEBEE" w:val="clear"/>
        <w:spacing w:after="150"/>
      </w:pPr>
      <w:r>
        <w:rPr>
          <w:b/>
          <w:bCs/>
          <w:sz w:val="22"/>
          <w:szCs w:val="22"/>
        </w:rPr>
        <w:t xml:space="preserve">Achievable launch rate: 21/year (not 50/year as planned)</w:t>
      </w:r>
    </w:p>
    <w:p>
      <w:pPr>
        <w:pStyle w:val="Heading2"/>
      </w:pPr>
      <w:r>
        <w:t xml:space="preserve">Turnaround Time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340"/>
        <w:gridCol w:w="2340"/>
        <w:gridCol w:w="936"/>
      </w:tblGrid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Original Est.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Realistic</w:t>
            </w:r>
          </w:p>
        </w:tc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Limit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TPS inspection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 days</w:t>
            </w:r>
          </w:p>
        </w:tc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TPS refurbishment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 days</w:t>
            </w:r>
          </w:p>
        </w:tc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*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Propellant loading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 hours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12 hours</w:t>
            </w:r>
          </w:p>
        </w:tc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Tube evacuation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 hours</w:t>
            </w:r>
          </w:p>
        </w:tc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SMES recharge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2.8 days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 days</w:t>
            </w:r>
          </w:p>
        </w:tc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Weather holds (avg)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 day</w:t>
            </w:r>
          </w:p>
        </w:tc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~7 days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~14 days</w:t>
            </w:r>
          </w:p>
        </w:tc>
        <w:tc>
          <w:tcPr>
            <w:tcW w:type="dxa" w:w="93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  <w:r>
        <w:rPr>
          <w:i/>
          <w:iCs/>
          <w:sz w:val="22"/>
          <w:szCs w:val="22"/>
        </w:rPr>
        <w:t xml:space="preserve">* TPS refurbishment (especially leading edge) is the primary bottleneck.</w:t>
      </w:r>
    </w:p>
    <w:p>
      <w:pPr>
        <w:spacing w:before="150"/>
      </w:pPr>
      <w:r>
        <w:rPr>
          <w:sz w:val="22"/>
          <w:szCs w:val="22"/>
        </w:rPr>
        <w:t xml:space="preserve">Calculation: 365 days / 14 days × 0.8 availability = 21 launches/year</w:t>
      </w:r>
    </w:p>
    <w:p>
      <w:pPr>
        <w:pStyle w:val="Heading2"/>
      </w:pPr>
      <w:r>
        <w:t xml:space="preserve">Options to Increase Rate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4680"/>
        <w:gridCol w:w="1716"/>
        <w:gridCol w:w="1716"/>
      </w:tblGrid>
      <w:tr>
        <w:tc>
          <w:tcPr>
            <w:tcW w:type="dxa" w:w="124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7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Rate</w:t>
            </w:r>
          </w:p>
        </w:tc>
        <w:tc>
          <w:tcPr>
            <w:tcW w:type="dxa" w:w="17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124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Accept lower rate (baseline)</w:t>
            </w:r>
          </w:p>
        </w:tc>
        <w:tc>
          <w:tcPr>
            <w:tcW w:type="dxa" w:w="17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21/yr</w:t>
            </w:r>
          </w:p>
        </w:tc>
        <w:tc>
          <w:tcPr>
            <w:tcW w:type="dxa" w:w="17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124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Build second launch tube</w:t>
            </w:r>
          </w:p>
        </w:tc>
        <w:tc>
          <w:tcPr>
            <w:tcW w:type="dxa" w:w="17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42/yr</w:t>
            </w:r>
          </w:p>
        </w:tc>
        <w:tc>
          <w:tcPr>
            <w:tcW w:type="dxa" w:w="17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+$18B</w:t>
            </w:r>
          </w:p>
        </w:tc>
      </w:tr>
      <w:tr>
        <w:tc>
          <w:tcPr>
            <w:tcW w:type="dxa" w:w="124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Advanced TPS robotics (reduce turnaround)</w:t>
            </w:r>
          </w:p>
        </w:tc>
        <w:tc>
          <w:tcPr>
            <w:tcW w:type="dxa" w:w="17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30/yr</w:t>
            </w:r>
          </w:p>
        </w:tc>
        <w:tc>
          <w:tcPr>
            <w:tcW w:type="dxa" w:w="17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+$500M</w:t>
            </w:r>
          </w:p>
        </w:tc>
      </w:tr>
      <w:tr>
        <w:tc>
          <w:tcPr>
            <w:tcW w:type="dxa" w:w="124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Expendable leading edges</w:t>
            </w:r>
          </w:p>
        </w:tc>
        <w:tc>
          <w:tcPr>
            <w:tcW w:type="dxa" w:w="17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40/yr</w:t>
            </w:r>
          </w:p>
        </w:tc>
        <w:tc>
          <w:tcPr>
            <w:tcW w:type="dxa" w:w="17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+$8M/flight</w:t>
            </w:r>
          </w:p>
        </w:tc>
      </w:tr>
    </w:tbl>
    <w:p>
      <w:pPr>
        <w:spacing w:before="150"/>
      </w:pPr>
      <w:r>
        <w:rPr>
          <w:b/>
          <w:bCs/>
          <w:color w:val="43A047"/>
          <w:sz w:val="22"/>
          <w:szCs w:val="22"/>
        </w:rPr>
        <w:t xml:space="preserve">RECOMMENDED: Option C initially, then Option B at scale if demand warrants.</w:t>
      </w:r>
    </w:p>
    <w:p>
      <w:r>
        <w:br w:type="page"/>
      </w:r>
    </w:p>
    <w:p>
      <w:pPr>
        <w:pStyle w:val="Heading1"/>
      </w:pPr>
      <w:r>
        <w:t xml:space="preserve">ISSUE #4: TPS LIFE LIMITS REUSABILITY</w:t>
      </w:r>
    </w:p>
    <w:p>
      <w:pPr>
        <w:spacing w:after="150"/>
      </w:pPr>
      <w:r>
        <w:rPr>
          <w:sz w:val="22"/>
          <w:szCs w:val="22"/>
        </w:rPr>
        <w:t xml:space="preserve">Leading edge design life of only 5 flights drives high per-flight TPS costs and turnaround time.</w:t>
      </w:r>
    </w:p>
    <w:p>
      <w:pPr>
        <w:pStyle w:val="Heading2"/>
      </w:pPr>
      <w:r>
        <w:t xml:space="preserve">Component Lifetimes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Design Life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Replacement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Airframe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100 flights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$2M partial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OK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Scramjet engines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50 flights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$500K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OK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Rocket engines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25 flights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$1.5M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OK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TPS - tiles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25 flights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$100K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OK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TPS - leading edge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 flights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$2M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LIMITER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TPS - nose cap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10 flights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$500K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CONCERN</w:t>
            </w:r>
          </w:p>
        </w:tc>
      </w:tr>
    </w:tbl>
    <w:p>
      <w:pPr>
        <w:pStyle w:val="Heading2"/>
      </w:pPr>
      <w:r>
        <w:t xml:space="preserve">Per-Flight TPS Cost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872"/>
        <w:gridCol w:w="2028"/>
      </w:tblGrid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202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Calculation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Leading edge amortization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$400K</w:t>
            </w:r>
          </w:p>
        </w:tc>
        <w:tc>
          <w:tcPr>
            <w:tcW w:type="dxa" w:w="202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$2M / 5 flights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Nose cap amortization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$50K</w:t>
            </w:r>
          </w:p>
        </w:tc>
        <w:tc>
          <w:tcPr>
            <w:tcW w:type="dxa" w:w="202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$500K / 10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Tile replacement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$100K</w:t>
            </w:r>
          </w:p>
        </w:tc>
        <w:tc>
          <w:tcPr>
            <w:tcW w:type="dxa" w:w="202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Avg per flight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Helium refill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$200K</w:t>
            </w:r>
          </w:p>
        </w:tc>
        <w:tc>
          <w:tcPr>
            <w:tcW w:type="dxa" w:w="202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4,913 kg @ $40/kg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Inspection labor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$150K</w:t>
            </w:r>
          </w:p>
        </w:tc>
        <w:tc>
          <w:tcPr>
            <w:tcW w:type="dxa" w:w="202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Estimate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TOTAL TPS PER FLIGHT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$900K</w:t>
            </w:r>
          </w:p>
        </w:tc>
        <w:tc>
          <w:tcPr>
            <w:tcW w:type="dxa" w:w="202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(vs $100K orig)</w:t>
            </w:r>
          </w:p>
        </w:tc>
      </w:tr>
    </w:tbl>
    <w:p>
      <w:pPr>
        <w:spacing w:before="150"/>
      </w:pPr>
      <w:r>
        <w:rPr>
          <w:sz w:val="22"/>
          <w:szCs w:val="22"/>
        </w:rPr>
        <w:t xml:space="preserve">MITIGATION: R&amp;D program to extend leading edge life to 20 flights. Estimated cost: $150M over 3 years. Target TPS cost: $300K/flight.</w:t>
      </w:r>
    </w:p>
    <w:p>
      <w:r>
        <w:br w:type="page"/>
      </w:r>
    </w:p>
    <w:p>
      <w:pPr>
        <w:pStyle w:val="Heading1"/>
      </w:pPr>
      <w:r>
        <w:t xml:space="preserve">REVISED COST MODEL</w:t>
      </w:r>
    </w:p>
    <w:p>
      <w:pPr>
        <w:pStyle w:val="Heading2"/>
      </w:pPr>
      <w:r>
        <w:t xml:space="preserve">Infrastructure Cost Progression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Original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McNab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Marshall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Integrated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EM system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$25B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$15.7B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$15.7B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$15.7B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SMES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$10B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$8.0B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$8.0B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$15.2B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Abort systems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$2.97B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Power plant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$1.5B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$2.0B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$2.0B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$3.0B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GSE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$0.5B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$0.5B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$0.5B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$0.96B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Civil + Engineering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$7B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$14.9B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$14.9B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$18.5B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$44B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$34.6B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$36.8B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$56.4B</w:t>
            </w:r>
          </w:p>
        </w:tc>
      </w:tr>
    </w:tbl>
    <w:p>
      <w:pPr>
        <w:pStyle w:val="Heading2"/>
      </w:pPr>
      <w:r>
        <w:t xml:space="preserve">Per-Launch Cost Update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Original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Integrated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Propellant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$570K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$650K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Electricity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$2.6M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$3.8M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Vehicle amortization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$500K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$1.7M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TPS refurbishment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$100K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$900K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Operations + Insurance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$2M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$3.2M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TOTAL PER LAUNCH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$5.77M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$10.25M</w:t>
            </w:r>
          </w:p>
        </w:tc>
      </w:tr>
    </w:tbl>
    <w:p>
      <w:pPr>
        <w:pStyle w:val="Heading2"/>
      </w:pPr>
      <w:r>
        <w:t xml:space="preserve">Cost Per Kilogram</w:t>
      </w:r>
    </w:p>
    <w:p>
      <w:pPr>
        <w:shd w:fill="E8F5E9" w:val="clear"/>
        <w:spacing w:after="1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BGKPJR: $10.25M / 10,000 kg = $1,025/kg to LEO</w:t>
      </w:r>
    </w:p>
    <w:p>
      <w:pPr>
        <w:spacing w:after="200"/>
      </w:pPr>
      <w:r>
        <w:rPr>
          <w:sz w:val="22"/>
          <w:szCs w:val="22"/>
        </w:rPr>
        <w:t xml:space="preserve">Still competitive: Falcon 9 = $2,720/kg, Shuttle = $54,000/kg</w:t>
      </w:r>
    </w:p>
    <w:p>
      <w:r>
        <w:br w:type="page"/>
      </w:r>
    </w:p>
    <w:p>
      <w:pPr>
        <w:pStyle w:val="Heading1"/>
      </w:pPr>
      <w:r>
        <w:t xml:space="preserve">ECONOMIC VIABILITY ANALYSIS</w:t>
      </w:r>
    </w:p>
    <w:p>
      <w:pPr>
        <w:shd w:fill="FFEBEE" w:val="clear"/>
        <w:spacing w:after="150"/>
      </w:pPr>
      <w:r>
        <w:rPr>
          <w:b/>
          <w:bCs/>
          <w:sz w:val="22"/>
          <w:szCs w:val="22"/>
        </w:rPr>
        <w:t xml:space="preserve">CRITICAL: Pure commercial model does not close without government partnership.</w:t>
      </w:r>
    </w:p>
    <w:p>
      <w:pPr>
        <w:pStyle w:val="Heading2"/>
      </w:pPr>
      <w:r>
        <w:t xml:space="preserve">Break-Even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Infrastructure cost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$56.4 billion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Per-launch contribution margin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$5.25M ($10.25M - $5M variable)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Break-even flights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10,743 flights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At 21 launches/year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512 years</w:t>
            </w:r>
          </w:p>
        </w:tc>
      </w:tr>
      <w:tr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At 50 launches/year</w:t>
            </w:r>
          </w:p>
        </w:tc>
        <w:tc>
          <w:tcPr>
            <w:tcW w:type="dxa" w:w="3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215 years</w:t>
            </w:r>
          </w:p>
        </w:tc>
      </w:tr>
    </w:tbl>
    <w:p>
      <w:pPr>
        <w:pStyle w:val="Heading2"/>
      </w:pPr>
      <w:r>
        <w:t xml:space="preserve">Paths to Viability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Government partnership: 50% infrastructure cost share = 107 years break-even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Strategic/military value: Access pricing premium for rapid-response capability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Technology licensing: EM launch tech for other applications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Cargo-only focus: Reduce vehicle cost, improve economics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CONCLUSION: BGKPJR requires strategic justification beyond pure commercial economics. Comparable to national infrastructure projects (interstate highways, GPS constellation).</w:t>
      </w:r>
    </w:p>
    <w:p>
      <w:r>
        <w:br w:type="page"/>
      </w:r>
    </w:p>
    <w:p>
      <w:pPr>
        <w:pStyle w:val="Heading1"/>
      </w:pPr>
      <w:r>
        <w:t xml:space="preserve">REVISED DEVELOPMENT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680"/>
        <w:gridCol w:w="1404"/>
        <w:gridCol w:w="1404"/>
      </w:tblGrid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Activities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Years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Budget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Phase 0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Technology maturation: subscale EM, TPS, SMES prototype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1-2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$500M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Phase 1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Subscale demonstrator: 5km launcher, 1/4 scale vehicle, 10 flights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3-5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$3B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Phase 2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Full-scale cargo: 20km launcher, 30 cargo flights, ops certification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6-10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$35B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Phase 3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Crew certification: crew module, 10 crewed tests, FAA approval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11-13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$8B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Phase 4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Commercial operations: 21-30 launches/yr, fleet expansion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14+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$2B/yr</w:t>
            </w:r>
          </w:p>
        </w:tc>
      </w:tr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13 years to crew operations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$56.4B</w:t>
            </w:r>
          </w:p>
        </w:tc>
      </w:tr>
    </w:tbl>
    <w:p>
      <w:pPr>
        <w:pStyle w:val="Heading2"/>
      </w:pPr>
      <w:r>
        <w:t xml:space="preserve">Key Milestones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Year 5: First Mach 5 subscale flight (Decision Gate 1)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Year 8: First orbital cargo delivery (Revenue begins)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Year 10: 30th cargo flight, 95% success (Decision Gate 3)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Year 13: Crew certification complete (Commercial crew ops)</w:t>
      </w:r>
    </w:p>
    <w:p>
      <w:r>
        <w:br w:type="page"/>
      </w:r>
    </w:p>
    <w:p>
      <w:pPr>
        <w:pStyle w:val="Heading1"/>
      </w:pPr>
      <w:r>
        <w:t xml:space="preserve">FINAL INTEGRATION ASSESSMENT</w:t>
      </w:r>
    </w:p>
    <w:p>
      <w:pPr>
        <w:shd w:fill="E8F5E9" w:val="clear"/>
        <w:spacing w:after="200"/>
      </w:pPr>
      <w:r>
        <w:rPr>
          <w:b/>
          <w:bCs/>
          <w:sz w:val="24"/>
          <w:szCs w:val="24"/>
        </w:rPr>
        <w:t xml:space="preserve">VERDICT: TECHNICALLY FEASIBLE - OPERATIONALLY CHALLENGING</w:t>
      </w:r>
    </w:p>
    <w:p>
      <w:pPr>
        <w:pStyle w:val="Heading2"/>
      </w:pPr>
      <w:r>
        <w:t xml:space="preserve">Conditions for Success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 reduced EM exit velocity (Mach 3.5) to stay within energy storage capacity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Accept lower initial launch rate (21/year) with growth path to 30/year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full abort coverage (+$2.97B) to enable crew certification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Begin with cargo operations (Year 8) while completing crew certification (Year 13)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Secure government partnership - commercial model alone does not close</w:t>
      </w:r>
    </w:p>
    <w:p>
      <w:pPr>
        <w:pStyle w:val="Heading2"/>
      </w:pPr>
      <w:r>
        <w:t xml:space="preserve">Final Cross-Reference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2"/>
        <w:gridCol w:w="1560"/>
        <w:gridCol w:w="1560"/>
        <w:gridCol w:w="1560"/>
        <w:gridCol w:w="1560"/>
        <w:gridCol w:w="1560"/>
      </w:tblGrid>
      <w:tr>
        <w:tc>
          <w:tcPr>
            <w:tcW w:type="dxa" w:w="265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Original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McNab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Boyd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Marshall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Shotwell</w:t>
            </w:r>
          </w:p>
        </w:tc>
      </w:tr>
      <w:tr>
        <w:tc>
          <w:tcPr>
            <w:tcW w:type="dxa" w:w="265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Vehicle mass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219,945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219,945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222,495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227,658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241,345</w:t>
            </w:r>
          </w:p>
        </w:tc>
      </w:tr>
      <w:tr>
        <w:tc>
          <w:tcPr>
            <w:tcW w:type="dxa" w:w="265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Exit Mach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4.0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4.0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4.0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4.0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3.5</w:t>
            </w:r>
          </w:p>
        </w:tc>
      </w:tr>
      <w:tr>
        <w:tc>
          <w:tcPr>
            <w:tcW w:type="dxa" w:w="265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$44B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$34.6B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$36.6B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$36.8B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$56.4B</w:t>
            </w:r>
          </w:p>
        </w:tc>
      </w:tr>
      <w:tr>
        <w:tc>
          <w:tcPr>
            <w:tcW w:type="dxa" w:w="265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Launch rate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50/yr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50/yr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50/yr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50/yr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21/yr</w:t>
            </w:r>
          </w:p>
        </w:tc>
      </w:tr>
      <w:tr>
        <w:tc>
          <w:tcPr>
            <w:tcW w:type="dxa" w:w="265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System TRL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4-5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</w:tbl>
    <w:p>
      <w:pPr>
        <w:spacing w:before="300"/>
      </w:pPr>
      <w:r>
        <w:rPr>
          <w:b/>
          <w:bCs/>
          <w:sz w:val="22"/>
          <w:szCs w:val="22"/>
        </w:rPr>
        <w:t xml:space="preserve">RECOMMENDATION: Proceed to Phase 0 technology maturation ($500M) to validate critical subsystems before committing to full-scale development.</w:t>
      </w:r>
    </w:p>
    <w:p>
      <w:pPr>
        <w:spacing w:before="400"/>
        <w:jc w:val="center"/>
      </w:pPr>
      <w:r>
        <w:rPr>
          <w:color w:val="333333"/>
          <w:sz w:val="20"/>
          <w:szCs w:val="20"/>
        </w:rPr>
        <w:t xml:space="preserve">— END OF EXPERT REVIEW #4 —</w:t>
      </w:r>
    </w:p>
    <w:p>
      <w:pPr>
        <w:spacing w:before="100"/>
        <w:jc w:val="center"/>
      </w:pPr>
      <w:r>
        <w:rPr>
          <w:i/>
          <w:iCs/>
          <w:sz w:val="18"/>
          <w:szCs w:val="18"/>
        </w:rPr>
        <w:t xml:space="preserve">All Four Domain Expert Reviews Complete</w:t>
      </w:r>
    </w:p>
    <w:p>
      <w:pPr>
        <w:spacing w:before="50"/>
        <w:jc w:val="center"/>
      </w:pPr>
      <w:r>
        <w:rPr>
          <w:i/>
          <w:iCs/>
          <w:sz w:val="18"/>
          <w:szCs w:val="18"/>
        </w:rPr>
        <w:t xml:space="preserve">Ready for Executive Summary &amp; Investment Decision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| Gwynne Shotwell (Simulated)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333333"/>
        <w:sz w:val="20"/>
        <w:szCs w:val="20"/>
      </w:rPr>
      <w:t xml:space="preserve">DOMAIN EXPERT REVIEW #4 | Systems Integration &amp;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BF360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E64A1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2026-01-18T23:33:49.899Z</dcterms:created>
  <dcterms:modified xsi:type="dcterms:W3CDTF">2026-01-18T23:33:49.901Z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