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02691" w14:textId="5515C370" w:rsidR="00372086" w:rsidRDefault="00F4410C">
      <w:pPr>
        <w:rPr>
          <w:rFonts w:ascii="Palatino Linotype" w:hAnsi="Palatino Linotype"/>
          <w:b/>
          <w:bCs/>
          <w:sz w:val="18"/>
          <w:szCs w:val="18"/>
        </w:rPr>
      </w:pPr>
      <w:r>
        <w:rPr>
          <w:rFonts w:ascii="Palatino Linotype" w:hAnsi="Palatino Linotype"/>
          <w:b/>
          <w:bCs/>
          <w:noProof/>
          <w:sz w:val="18"/>
          <w:szCs w:val="18"/>
        </w:rPr>
        <w:drawing>
          <wp:inline distT="0" distB="0" distL="0" distR="0" wp14:anchorId="3EF7807F" wp14:editId="42F62A8C">
            <wp:extent cx="5943600" cy="4638675"/>
            <wp:effectExtent l="0" t="0" r="0" b="9525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BC08D" w14:textId="7C6D4774" w:rsidR="00372086" w:rsidRPr="000E7AF0" w:rsidRDefault="00372086">
      <w:pPr>
        <w:rPr>
          <w:rFonts w:ascii="Palatino Linotype" w:hAnsi="Palatino Linotype"/>
          <w:sz w:val="18"/>
          <w:szCs w:val="18"/>
        </w:rPr>
      </w:pPr>
      <w:r w:rsidRPr="00372086">
        <w:rPr>
          <w:rFonts w:ascii="Palatino Linotype" w:hAnsi="Palatino Linotype"/>
          <w:b/>
          <w:bCs/>
          <w:sz w:val="18"/>
          <w:szCs w:val="18"/>
        </w:rPr>
        <w:t>Figure S1.</w:t>
      </w:r>
      <w:r w:rsidRPr="00372086">
        <w:rPr>
          <w:rFonts w:ascii="Palatino Linotype" w:hAnsi="Palatino Linotype"/>
          <w:sz w:val="18"/>
          <w:szCs w:val="18"/>
        </w:rPr>
        <w:t xml:space="preserve"> Prolonged, but not acute morphine decreases diurnal variations in circadian behavioral activity.</w:t>
      </w:r>
      <w:r w:rsidR="004F58F6">
        <w:rPr>
          <w:rFonts w:ascii="Palatino Linotype" w:hAnsi="Palatino Linotype"/>
          <w:sz w:val="18"/>
          <w:szCs w:val="18"/>
        </w:rPr>
        <w:t xml:space="preserve"> </w:t>
      </w:r>
      <w:r w:rsidRPr="00372086">
        <w:rPr>
          <w:rFonts w:ascii="Palatino Linotype" w:hAnsi="Palatino Linotype"/>
          <w:b/>
          <w:bCs/>
          <w:sz w:val="18"/>
          <w:szCs w:val="18"/>
        </w:rPr>
        <w:t xml:space="preserve">(A) </w:t>
      </w:r>
      <w:r w:rsidR="004F58F6">
        <w:rPr>
          <w:rFonts w:ascii="Palatino Linotype" w:hAnsi="Palatino Linotype"/>
          <w:sz w:val="18"/>
          <w:szCs w:val="18"/>
        </w:rPr>
        <w:t xml:space="preserve">Control </w:t>
      </w:r>
      <w:r w:rsidRPr="00372086">
        <w:rPr>
          <w:rFonts w:ascii="Palatino Linotype" w:hAnsi="Palatino Linotype"/>
          <w:sz w:val="18"/>
          <w:szCs w:val="18"/>
        </w:rPr>
        <w:t xml:space="preserve">(n=14-15) mice increase their locomotor activity in the light phase, while McKO (n=9-10) littermates decrease their locomotor activity in the light phase following repeated morphine exposure (with no change in the MKO regardless of phase or experimental day) . Three-way ANOVA with a </w:t>
      </w:r>
      <w:r w:rsidR="0000588C">
        <w:rPr>
          <w:rFonts w:ascii="Palatino Linotype" w:hAnsi="Palatino Linotype"/>
          <w:sz w:val="18"/>
          <w:szCs w:val="18"/>
        </w:rPr>
        <w:t>Holm-Bonferroni</w:t>
      </w:r>
      <w:r w:rsidRPr="00372086">
        <w:rPr>
          <w:rFonts w:ascii="Palatino Linotype" w:hAnsi="Palatino Linotype"/>
          <w:sz w:val="18"/>
          <w:szCs w:val="18"/>
        </w:rPr>
        <w:t xml:space="preserve"> post-hoc adjustment performed on all pairwise comparisons.</w:t>
      </w:r>
      <w:r w:rsidR="000E7AF0">
        <w:rPr>
          <w:rFonts w:ascii="Palatino Linotype" w:hAnsi="Palatino Linotype"/>
          <w:sz w:val="18"/>
          <w:szCs w:val="18"/>
        </w:rPr>
        <w:t xml:space="preserve"> </w:t>
      </w:r>
      <w:r w:rsidRPr="00372086">
        <w:rPr>
          <w:rFonts w:ascii="Palatino Linotype" w:hAnsi="Palatino Linotype"/>
          <w:b/>
          <w:bCs/>
          <w:sz w:val="18"/>
          <w:szCs w:val="18"/>
        </w:rPr>
        <w:t>(B)</w:t>
      </w:r>
      <w:r w:rsidRPr="00372086">
        <w:rPr>
          <w:rFonts w:ascii="Palatino Linotype" w:hAnsi="Palatino Linotype"/>
          <w:sz w:val="18"/>
          <w:szCs w:val="18"/>
        </w:rPr>
        <w:t xml:space="preserve"> </w:t>
      </w:r>
      <w:proofErr w:type="gramStart"/>
      <w:r w:rsidR="00AE5799">
        <w:rPr>
          <w:rFonts w:ascii="Palatino Linotype" w:hAnsi="Palatino Linotype"/>
          <w:sz w:val="18"/>
          <w:szCs w:val="18"/>
        </w:rPr>
        <w:t>Control</w:t>
      </w:r>
      <w:r w:rsidRPr="00372086">
        <w:rPr>
          <w:rFonts w:ascii="Palatino Linotype" w:hAnsi="Palatino Linotype"/>
          <w:sz w:val="18"/>
          <w:szCs w:val="18"/>
          <w:vertAlign w:val="superscript"/>
        </w:rPr>
        <w:t xml:space="preserve">  </w:t>
      </w:r>
      <w:r w:rsidRPr="00372086">
        <w:rPr>
          <w:rFonts w:ascii="Palatino Linotype" w:hAnsi="Palatino Linotype"/>
          <w:sz w:val="18"/>
          <w:szCs w:val="18"/>
        </w:rPr>
        <w:t>and</w:t>
      </w:r>
      <w:proofErr w:type="gramEnd"/>
      <w:r w:rsidRPr="00372086">
        <w:rPr>
          <w:rFonts w:ascii="Palatino Linotype" w:hAnsi="Palatino Linotype"/>
          <w:sz w:val="18"/>
          <w:szCs w:val="18"/>
        </w:rPr>
        <w:t xml:space="preserve"> McKO mice exhibit a decrease in diurnal variations in circadian activity, whereas MKO (n=7) animals do not. Two-way ANOVA with </w:t>
      </w:r>
      <w:r w:rsidR="00FD7199" w:rsidRPr="009D5F67">
        <w:rPr>
          <w:rFonts w:ascii="Palatino Linotype" w:hAnsi="Palatino Linotype"/>
          <w:sz w:val="18"/>
          <w:szCs w:val="18"/>
        </w:rPr>
        <w:t xml:space="preserve">a </w:t>
      </w:r>
      <w:r w:rsidR="00FD7199">
        <w:rPr>
          <w:rFonts w:ascii="Palatino Linotype" w:hAnsi="Palatino Linotype"/>
          <w:sz w:val="18"/>
          <w:szCs w:val="18"/>
        </w:rPr>
        <w:t>Holm-Bonferroni</w:t>
      </w:r>
      <w:r w:rsidR="00FD7199" w:rsidRPr="009D5F67">
        <w:rPr>
          <w:rFonts w:ascii="Palatino Linotype" w:hAnsi="Palatino Linotype"/>
          <w:sz w:val="18"/>
          <w:szCs w:val="18"/>
        </w:rPr>
        <w:t xml:space="preserve"> </w:t>
      </w:r>
      <w:r w:rsidRPr="00372086">
        <w:rPr>
          <w:rFonts w:ascii="Palatino Linotype" w:hAnsi="Palatino Linotype"/>
          <w:sz w:val="18"/>
          <w:szCs w:val="18"/>
        </w:rPr>
        <w:t xml:space="preserve">post-hoc adjustment performed on all pairwise comparisons </w:t>
      </w:r>
      <w:r w:rsidRPr="00372086">
        <w:rPr>
          <w:rFonts w:ascii="Palatino Linotype" w:hAnsi="Palatino Linotype"/>
          <w:sz w:val="18"/>
          <w:szCs w:val="18"/>
          <w:lang w:val="nn-NO"/>
        </w:rPr>
        <w:t>(#p&lt;0.05, *p&lt;0.01, **p&lt;0.001, ***=p&lt;0.0001).</w:t>
      </w:r>
      <w:r w:rsidRPr="00372086">
        <w:rPr>
          <w:rFonts w:ascii="Palatino Linotype" w:hAnsi="Palatino Linotype"/>
          <w:sz w:val="18"/>
          <w:szCs w:val="18"/>
        </w:rPr>
        <w:t xml:space="preserve"> Data presented as mean ± SEM.</w:t>
      </w:r>
    </w:p>
    <w:p w14:paraId="22257A30" w14:textId="77777777" w:rsidR="00372086" w:rsidRDefault="00372086">
      <w:pPr>
        <w:rPr>
          <w:rFonts w:ascii="Palatino Linotype" w:hAnsi="Palatino Linotype"/>
          <w:b/>
          <w:bCs/>
          <w:sz w:val="18"/>
          <w:szCs w:val="18"/>
        </w:rPr>
      </w:pPr>
    </w:p>
    <w:p w14:paraId="1CD5182D" w14:textId="31CE39F2" w:rsidR="003B0BD1" w:rsidRDefault="00F4410C">
      <w:pPr>
        <w:rPr>
          <w:rFonts w:ascii="Palatino Linotype" w:hAnsi="Palatino Linotype"/>
          <w:b/>
          <w:bCs/>
          <w:sz w:val="18"/>
          <w:szCs w:val="18"/>
        </w:rPr>
      </w:pPr>
      <w:r>
        <w:rPr>
          <w:rFonts w:ascii="Palatino Linotype" w:hAnsi="Palatino Linotype"/>
          <w:b/>
          <w:bCs/>
          <w:noProof/>
          <w:sz w:val="18"/>
          <w:szCs w:val="18"/>
        </w:rPr>
        <w:lastRenderedPageBreak/>
        <w:drawing>
          <wp:inline distT="0" distB="0" distL="0" distR="0" wp14:anchorId="4F91D899" wp14:editId="6D783061">
            <wp:extent cx="5553937" cy="3298222"/>
            <wp:effectExtent l="0" t="0" r="889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937" cy="32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87BE" w14:textId="72CB57D8" w:rsidR="003B0BD1" w:rsidRDefault="003B0BD1">
      <w:pPr>
        <w:rPr>
          <w:rFonts w:ascii="Palatino Linotype" w:hAnsi="Palatino Linotype"/>
          <w:sz w:val="18"/>
          <w:szCs w:val="18"/>
        </w:rPr>
      </w:pPr>
      <w:r w:rsidRPr="003B0BD1">
        <w:rPr>
          <w:rFonts w:ascii="Palatino Linotype" w:hAnsi="Palatino Linotype"/>
          <w:b/>
          <w:bCs/>
          <w:sz w:val="18"/>
          <w:szCs w:val="18"/>
        </w:rPr>
        <w:t xml:space="preserve">Figure S2. </w:t>
      </w:r>
      <w:r w:rsidRPr="003B0BD1">
        <w:rPr>
          <w:rFonts w:ascii="Palatino Linotype" w:hAnsi="Palatino Linotype"/>
          <w:sz w:val="18"/>
          <w:szCs w:val="18"/>
        </w:rPr>
        <w:t xml:space="preserve">All genotypes retain normal behavioral activity patterns throughout the course of the morphine treatment paradigm. Three-way ANOVA </w:t>
      </w:r>
      <w:r w:rsidR="000736CC">
        <w:rPr>
          <w:rFonts w:ascii="Palatino Linotype" w:hAnsi="Palatino Linotype"/>
          <w:sz w:val="18"/>
          <w:szCs w:val="18"/>
        </w:rPr>
        <w:t xml:space="preserve">by </w:t>
      </w:r>
      <w:r w:rsidRPr="003B0BD1">
        <w:rPr>
          <w:rFonts w:ascii="Palatino Linotype" w:hAnsi="Palatino Linotype"/>
          <w:sz w:val="18"/>
          <w:szCs w:val="18"/>
        </w:rPr>
        <w:t xml:space="preserve">phase x genotype x experimental day </w:t>
      </w:r>
      <w:r w:rsidRPr="003B0BD1">
        <w:rPr>
          <w:rFonts w:ascii="Palatino Linotype" w:hAnsi="Palatino Linotype"/>
          <w:sz w:val="18"/>
          <w:szCs w:val="18"/>
          <w:lang w:val="nn-NO"/>
        </w:rPr>
        <w:t>(#p&lt;0.05, *p&lt;0.01, **p&lt;0.001, ***=p&lt;0.0001).</w:t>
      </w:r>
      <w:r w:rsidRPr="003B0BD1">
        <w:rPr>
          <w:rFonts w:ascii="Palatino Linotype" w:hAnsi="Palatino Linotype"/>
          <w:sz w:val="18"/>
          <w:szCs w:val="18"/>
        </w:rPr>
        <w:t xml:space="preserve"> Data presented as mean ± SEM. </w:t>
      </w:r>
    </w:p>
    <w:p w14:paraId="36740280" w14:textId="1B90B993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1A2C0469" w14:textId="25B1F8FA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37A95794" w14:textId="76918A8D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487D2F7E" w14:textId="0593E0C0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1521CF6A" w14:textId="4D1EC8AF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3105BDBD" w14:textId="444CBF2C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4F4EC7B6" w14:textId="1C506AF5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54240AAD" w14:textId="05BA683E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5B3DBA62" w14:textId="6A2433B7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09E0E5D3" w14:textId="13DD8A2D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350A8E81" w14:textId="7109C081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1E2B064F" w14:textId="739DB879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04BAE782" w14:textId="115008EC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4672FD08" w14:textId="4461F7B2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7D682EB1" w14:textId="20D44400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1DC41A43" w14:textId="204F31BB" w:rsidR="003B0BD1" w:rsidRDefault="003B0BD1">
      <w:pPr>
        <w:rPr>
          <w:rFonts w:ascii="Palatino Linotype" w:hAnsi="Palatino Linotype"/>
          <w:sz w:val="18"/>
          <w:szCs w:val="18"/>
        </w:rPr>
      </w:pPr>
    </w:p>
    <w:p w14:paraId="1933965F" w14:textId="29B89EEA" w:rsidR="003B0BD1" w:rsidRDefault="004D0AB4">
      <w:pPr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b/>
          <w:bCs/>
          <w:noProof/>
          <w:sz w:val="18"/>
          <w:szCs w:val="18"/>
        </w:rPr>
        <w:lastRenderedPageBreak/>
        <w:drawing>
          <wp:inline distT="0" distB="0" distL="0" distR="0" wp14:anchorId="0BED4CA6" wp14:editId="2E186DF0">
            <wp:extent cx="5819775" cy="672569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545" cy="67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 xml:space="preserve">Figure S3. </w:t>
      </w:r>
      <w:r w:rsidR="003B0BD1" w:rsidRPr="003B0BD1">
        <w:rPr>
          <w:rFonts w:ascii="Palatino Linotype" w:hAnsi="Palatino Linotype"/>
          <w:sz w:val="18"/>
          <w:szCs w:val="18"/>
        </w:rPr>
        <w:t xml:space="preserve">Protracted morphine exposure causes morphine-induced behavioral sensitization in </w:t>
      </w:r>
      <w:r w:rsidR="00AE5799">
        <w:rPr>
          <w:rFonts w:ascii="Palatino Linotype" w:hAnsi="Palatino Linotype"/>
          <w:sz w:val="18"/>
          <w:szCs w:val="18"/>
        </w:rPr>
        <w:t>Control</w:t>
      </w:r>
      <w:r w:rsidR="003B0BD1" w:rsidRPr="003B0BD1">
        <w:rPr>
          <w:rFonts w:ascii="Palatino Linotype" w:hAnsi="Palatino Linotype"/>
          <w:sz w:val="18"/>
          <w:szCs w:val="18"/>
        </w:rPr>
        <w:t xml:space="preserve">, but not McKO or MKO mice. 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>(A)</w:t>
      </w:r>
      <w:r w:rsidR="003B0BD1" w:rsidRPr="003B0BD1">
        <w:rPr>
          <w:rFonts w:ascii="Palatino Linotype" w:hAnsi="Palatino Linotype"/>
          <w:sz w:val="18"/>
          <w:szCs w:val="18"/>
        </w:rPr>
        <w:t xml:space="preserve"> &amp; 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>(B)</w:t>
      </w:r>
      <w:r w:rsidR="003B0BD1" w:rsidRPr="003B0BD1">
        <w:rPr>
          <w:rFonts w:ascii="Palatino Linotype" w:hAnsi="Palatino Linotype"/>
          <w:sz w:val="18"/>
          <w:szCs w:val="18"/>
        </w:rPr>
        <w:t xml:space="preserve"> </w:t>
      </w:r>
      <w:r w:rsidR="00AE5799">
        <w:rPr>
          <w:rFonts w:ascii="Palatino Linotype" w:hAnsi="Palatino Linotype"/>
          <w:sz w:val="18"/>
          <w:szCs w:val="18"/>
        </w:rPr>
        <w:t>Control</w:t>
      </w:r>
      <w:r w:rsidR="003B0BD1" w:rsidRPr="003B0BD1">
        <w:rPr>
          <w:rFonts w:ascii="Palatino Linotype" w:hAnsi="Palatino Linotype"/>
          <w:sz w:val="18"/>
          <w:szCs w:val="18"/>
        </w:rPr>
        <w:t xml:space="preserve"> mice </w:t>
      </w:r>
      <w:r w:rsidR="00F4410C">
        <w:rPr>
          <w:rFonts w:ascii="Palatino Linotype" w:hAnsi="Palatino Linotype"/>
          <w:sz w:val="18"/>
          <w:szCs w:val="18"/>
        </w:rPr>
        <w:t xml:space="preserve">(n=14-15) </w:t>
      </w:r>
      <w:r w:rsidR="003B0BD1" w:rsidRPr="003B0BD1">
        <w:rPr>
          <w:rFonts w:ascii="Palatino Linotype" w:hAnsi="Palatino Linotype"/>
          <w:sz w:val="18"/>
          <w:szCs w:val="18"/>
        </w:rPr>
        <w:t xml:space="preserve">treated with chronic morphine exhibit morphine-induced behavioral activation 2-3 hours following a 20 mg/kg </w:t>
      </w:r>
      <w:proofErr w:type="spellStart"/>
      <w:r w:rsidR="003B0BD1" w:rsidRPr="003B0BD1">
        <w:rPr>
          <w:rFonts w:ascii="Palatino Linotype" w:hAnsi="Palatino Linotype"/>
          <w:sz w:val="18"/>
          <w:szCs w:val="18"/>
        </w:rPr>
        <w:t>i.p.</w:t>
      </w:r>
      <w:proofErr w:type="spellEnd"/>
      <w:r w:rsidR="003B0BD1" w:rsidRPr="003B0BD1">
        <w:rPr>
          <w:rFonts w:ascii="Palatino Linotype" w:hAnsi="Palatino Linotype"/>
          <w:sz w:val="18"/>
          <w:szCs w:val="18"/>
        </w:rPr>
        <w:t xml:space="preserve"> morphine injection at ZT0 and ZT12. 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>(C)</w:t>
      </w:r>
      <w:r w:rsidR="003B0BD1" w:rsidRPr="003B0BD1">
        <w:rPr>
          <w:rFonts w:ascii="Palatino Linotype" w:hAnsi="Palatino Linotype"/>
          <w:sz w:val="18"/>
          <w:szCs w:val="18"/>
        </w:rPr>
        <w:t xml:space="preserve"> &amp; 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>(D)</w:t>
      </w:r>
      <w:r w:rsidR="003B0BD1" w:rsidRPr="003B0BD1">
        <w:rPr>
          <w:rFonts w:ascii="Palatino Linotype" w:hAnsi="Palatino Linotype"/>
          <w:sz w:val="18"/>
          <w:szCs w:val="18"/>
        </w:rPr>
        <w:t xml:space="preserve"> McKO mice</w:t>
      </w:r>
      <w:r w:rsidR="00F4410C">
        <w:rPr>
          <w:rFonts w:ascii="Palatino Linotype" w:hAnsi="Palatino Linotype"/>
          <w:sz w:val="18"/>
          <w:szCs w:val="18"/>
        </w:rPr>
        <w:t xml:space="preserve"> (n=9-10)</w:t>
      </w:r>
      <w:r w:rsidR="003B0BD1" w:rsidRPr="003B0BD1">
        <w:rPr>
          <w:rFonts w:ascii="Palatino Linotype" w:hAnsi="Palatino Linotype"/>
          <w:sz w:val="18"/>
          <w:szCs w:val="18"/>
        </w:rPr>
        <w:t xml:space="preserve"> treated with morphine exhibit no change in morphine-induced behavioral activation 2-3 hours following a 20 mg/kg </w:t>
      </w:r>
      <w:proofErr w:type="spellStart"/>
      <w:r w:rsidR="003B0BD1" w:rsidRPr="003B0BD1">
        <w:rPr>
          <w:rFonts w:ascii="Palatino Linotype" w:hAnsi="Palatino Linotype"/>
          <w:sz w:val="18"/>
          <w:szCs w:val="18"/>
        </w:rPr>
        <w:t>i.p.</w:t>
      </w:r>
      <w:proofErr w:type="spellEnd"/>
      <w:r w:rsidR="003B0BD1" w:rsidRPr="003B0BD1">
        <w:rPr>
          <w:rFonts w:ascii="Palatino Linotype" w:hAnsi="Palatino Linotype"/>
          <w:sz w:val="18"/>
          <w:szCs w:val="18"/>
        </w:rPr>
        <w:t xml:space="preserve"> morphine injection at ZT0 and ZT12. (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 xml:space="preserve">E) </w:t>
      </w:r>
      <w:r w:rsidR="003B0BD1" w:rsidRPr="003B0BD1">
        <w:rPr>
          <w:rFonts w:ascii="Palatino Linotype" w:hAnsi="Palatino Linotype"/>
          <w:sz w:val="18"/>
          <w:szCs w:val="18"/>
        </w:rPr>
        <w:t xml:space="preserve">&amp; </w:t>
      </w:r>
      <w:r w:rsidR="003B0BD1" w:rsidRPr="003B0BD1">
        <w:rPr>
          <w:rFonts w:ascii="Palatino Linotype" w:hAnsi="Palatino Linotype"/>
          <w:b/>
          <w:bCs/>
          <w:sz w:val="18"/>
          <w:szCs w:val="18"/>
        </w:rPr>
        <w:t xml:space="preserve">(F) </w:t>
      </w:r>
      <w:r w:rsidR="003B0BD1" w:rsidRPr="003B0BD1">
        <w:rPr>
          <w:rFonts w:ascii="Palatino Linotype" w:hAnsi="Palatino Linotype"/>
          <w:sz w:val="18"/>
          <w:szCs w:val="18"/>
        </w:rPr>
        <w:t xml:space="preserve">MKO mice </w:t>
      </w:r>
      <w:r w:rsidR="00F4410C">
        <w:rPr>
          <w:rFonts w:ascii="Palatino Linotype" w:hAnsi="Palatino Linotype"/>
          <w:sz w:val="18"/>
          <w:szCs w:val="18"/>
        </w:rPr>
        <w:t xml:space="preserve">(n=7) </w:t>
      </w:r>
      <w:r w:rsidR="003B0BD1" w:rsidRPr="003B0BD1">
        <w:rPr>
          <w:rFonts w:ascii="Palatino Linotype" w:hAnsi="Palatino Linotype"/>
          <w:sz w:val="18"/>
          <w:szCs w:val="18"/>
        </w:rPr>
        <w:t xml:space="preserve">treated with morphine exhibit no morphine-induced behavioral activation 2-3 hours following a 20 mg/kg </w:t>
      </w:r>
      <w:proofErr w:type="spellStart"/>
      <w:r w:rsidR="003B0BD1" w:rsidRPr="003B0BD1">
        <w:rPr>
          <w:rFonts w:ascii="Palatino Linotype" w:hAnsi="Palatino Linotype"/>
          <w:sz w:val="18"/>
          <w:szCs w:val="18"/>
        </w:rPr>
        <w:t>i.p.</w:t>
      </w:r>
      <w:proofErr w:type="spellEnd"/>
      <w:r w:rsidR="003B0BD1" w:rsidRPr="003B0BD1">
        <w:rPr>
          <w:rFonts w:ascii="Palatino Linotype" w:hAnsi="Palatino Linotype"/>
          <w:sz w:val="18"/>
          <w:szCs w:val="18"/>
        </w:rPr>
        <w:t xml:space="preserve"> morphine injection at ZT0 and ZT12. Three-way ANOVA (phase x genotype x experimental day) with</w:t>
      </w:r>
      <w:r w:rsidR="00531199" w:rsidRPr="00531199">
        <w:rPr>
          <w:rFonts w:ascii="Palatino Linotype" w:hAnsi="Palatino Linotype"/>
          <w:sz w:val="18"/>
          <w:szCs w:val="18"/>
        </w:rPr>
        <w:t xml:space="preserve"> </w:t>
      </w:r>
      <w:r w:rsidR="00531199" w:rsidRPr="009D5F67">
        <w:rPr>
          <w:rFonts w:ascii="Palatino Linotype" w:hAnsi="Palatino Linotype"/>
          <w:sz w:val="18"/>
          <w:szCs w:val="18"/>
        </w:rPr>
        <w:t xml:space="preserve">a </w:t>
      </w:r>
      <w:r w:rsidR="00531199">
        <w:rPr>
          <w:rFonts w:ascii="Palatino Linotype" w:hAnsi="Palatino Linotype"/>
          <w:sz w:val="18"/>
          <w:szCs w:val="18"/>
        </w:rPr>
        <w:t>Holm-Bonferroni</w:t>
      </w:r>
      <w:r w:rsidR="00531199" w:rsidRPr="009D5F67">
        <w:rPr>
          <w:rFonts w:ascii="Palatino Linotype" w:hAnsi="Palatino Linotype"/>
          <w:sz w:val="18"/>
          <w:szCs w:val="18"/>
        </w:rPr>
        <w:t xml:space="preserve"> </w:t>
      </w:r>
      <w:r w:rsidR="003B0BD1" w:rsidRPr="003B0BD1">
        <w:rPr>
          <w:rFonts w:ascii="Palatino Linotype" w:hAnsi="Palatino Linotype"/>
          <w:sz w:val="18"/>
          <w:szCs w:val="18"/>
        </w:rPr>
        <w:t xml:space="preserve">post-hoc adjustment performed on all pairwise comparisons. </w:t>
      </w:r>
      <w:r w:rsidR="003B0BD1" w:rsidRPr="003B0BD1">
        <w:rPr>
          <w:rFonts w:ascii="Palatino Linotype" w:hAnsi="Palatino Linotype"/>
          <w:sz w:val="18"/>
          <w:szCs w:val="18"/>
          <w:lang w:val="nn-NO"/>
        </w:rPr>
        <w:t>(**p&lt;0.001, ***=p&lt;0.0001).</w:t>
      </w:r>
      <w:r w:rsidR="003B0BD1" w:rsidRPr="003B0BD1">
        <w:rPr>
          <w:rFonts w:ascii="Palatino Linotype" w:hAnsi="Palatino Linotype"/>
          <w:sz w:val="18"/>
          <w:szCs w:val="18"/>
        </w:rPr>
        <w:t xml:space="preserve"> Timing of injections indicated by the white arrows. Data presented as mean ± SEM</w:t>
      </w:r>
      <w:r w:rsidR="00940B2B">
        <w:rPr>
          <w:rFonts w:ascii="Palatino Linotype" w:hAnsi="Palatino Linotype"/>
          <w:sz w:val="18"/>
          <w:szCs w:val="18"/>
        </w:rPr>
        <w:t>.</w:t>
      </w:r>
    </w:p>
    <w:p w14:paraId="739FB271" w14:textId="1E3AF7AA" w:rsidR="00372086" w:rsidRDefault="00995925">
      <w:pPr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</w:rPr>
        <w:lastRenderedPageBreak/>
        <w:drawing>
          <wp:inline distT="0" distB="0" distL="0" distR="0" wp14:anchorId="573BF160" wp14:editId="33E1E723">
            <wp:extent cx="5943600" cy="4653915"/>
            <wp:effectExtent l="0" t="0" r="0" b="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ED" w14:textId="4E1C90CD" w:rsidR="00372086" w:rsidRDefault="009D5F67">
      <w:pPr>
        <w:rPr>
          <w:rFonts w:ascii="Palatino Linotype" w:hAnsi="Palatino Linotype"/>
          <w:sz w:val="18"/>
          <w:szCs w:val="18"/>
        </w:rPr>
      </w:pPr>
      <w:r w:rsidRPr="009D5F67">
        <w:rPr>
          <w:rFonts w:ascii="Palatino Linotype" w:hAnsi="Palatino Linotype"/>
          <w:b/>
          <w:bCs/>
          <w:sz w:val="18"/>
          <w:szCs w:val="18"/>
        </w:rPr>
        <w:t xml:space="preserve">Figure S4. </w:t>
      </w:r>
      <w:bookmarkStart w:id="0" w:name="_Hlk115791568"/>
      <w:r w:rsidRPr="009D5F67">
        <w:rPr>
          <w:rFonts w:ascii="Palatino Linotype" w:hAnsi="Palatino Linotype"/>
          <w:sz w:val="18"/>
          <w:szCs w:val="18"/>
        </w:rPr>
        <w:t>Prolonged, but not acute morphine decreases body temperature</w:t>
      </w:r>
      <w:r w:rsidR="005C0A7B">
        <w:rPr>
          <w:rFonts w:ascii="Palatino Linotype" w:hAnsi="Palatino Linotype"/>
          <w:sz w:val="18"/>
          <w:szCs w:val="18"/>
        </w:rPr>
        <w:t xml:space="preserve"> in control, McKO and MKO mice</w:t>
      </w:r>
      <w:bookmarkEnd w:id="0"/>
      <w:r w:rsidRPr="009D5F67">
        <w:rPr>
          <w:rFonts w:ascii="Palatino Linotype" w:hAnsi="Palatino Linotype"/>
          <w:sz w:val="18"/>
          <w:szCs w:val="18"/>
        </w:rPr>
        <w:t xml:space="preserve">. </w:t>
      </w:r>
      <w:r w:rsidRPr="009D5F67">
        <w:rPr>
          <w:rFonts w:ascii="Palatino Linotype" w:hAnsi="Palatino Linotype"/>
          <w:b/>
          <w:bCs/>
          <w:sz w:val="18"/>
          <w:szCs w:val="18"/>
        </w:rPr>
        <w:t xml:space="preserve">(A) </w:t>
      </w:r>
      <w:r w:rsidRPr="009D5F67">
        <w:rPr>
          <w:rFonts w:ascii="Palatino Linotype" w:hAnsi="Palatino Linotype"/>
          <w:sz w:val="18"/>
          <w:szCs w:val="18"/>
        </w:rPr>
        <w:t xml:space="preserve">Mice treated with morphine for an extended </w:t>
      </w:r>
      <w:proofErr w:type="gramStart"/>
      <w:r w:rsidRPr="009D5F67">
        <w:rPr>
          <w:rFonts w:ascii="Palatino Linotype" w:hAnsi="Palatino Linotype"/>
          <w:sz w:val="18"/>
          <w:szCs w:val="18"/>
        </w:rPr>
        <w:t>period of time</w:t>
      </w:r>
      <w:proofErr w:type="gramEnd"/>
      <w:r w:rsidRPr="009D5F67">
        <w:rPr>
          <w:rFonts w:ascii="Palatino Linotype" w:hAnsi="Palatino Linotype"/>
          <w:sz w:val="18"/>
          <w:szCs w:val="18"/>
        </w:rPr>
        <w:t xml:space="preserve"> have decreases in average body temperature, except for MKO mice during the dark phase. </w:t>
      </w:r>
      <w:r w:rsidR="005006D0" w:rsidRPr="00372086">
        <w:rPr>
          <w:rFonts w:ascii="Palatino Linotype" w:hAnsi="Palatino Linotype"/>
          <w:sz w:val="18"/>
          <w:szCs w:val="18"/>
        </w:rPr>
        <w:t xml:space="preserve">Three-way ANOVA with a </w:t>
      </w:r>
      <w:r w:rsidR="005006D0">
        <w:rPr>
          <w:rFonts w:ascii="Palatino Linotype" w:hAnsi="Palatino Linotype"/>
          <w:sz w:val="18"/>
          <w:szCs w:val="18"/>
        </w:rPr>
        <w:t>Holm-Bonferroni</w:t>
      </w:r>
      <w:r w:rsidR="005006D0" w:rsidRPr="00372086">
        <w:rPr>
          <w:rFonts w:ascii="Palatino Linotype" w:hAnsi="Palatino Linotype"/>
          <w:sz w:val="18"/>
          <w:szCs w:val="18"/>
        </w:rPr>
        <w:t xml:space="preserve"> post-hoc adjustment performed on all pairwise comparisons.</w:t>
      </w:r>
      <w:r w:rsidR="005006D0" w:rsidRPr="009D5F67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Pr="009D5F67">
        <w:rPr>
          <w:rFonts w:ascii="Palatino Linotype" w:hAnsi="Palatino Linotype"/>
          <w:b/>
          <w:bCs/>
          <w:sz w:val="18"/>
          <w:szCs w:val="18"/>
        </w:rPr>
        <w:t xml:space="preserve">(B) </w:t>
      </w:r>
      <w:r w:rsidR="00AE5799">
        <w:rPr>
          <w:rFonts w:ascii="Palatino Linotype" w:hAnsi="Palatino Linotype"/>
          <w:sz w:val="18"/>
          <w:szCs w:val="18"/>
        </w:rPr>
        <w:t>Control</w:t>
      </w:r>
      <w:r w:rsidRPr="009D5F67">
        <w:rPr>
          <w:rFonts w:ascii="Palatino Linotype" w:hAnsi="Palatino Linotype"/>
          <w:sz w:val="18"/>
          <w:szCs w:val="18"/>
        </w:rPr>
        <w:t xml:space="preserve"> (n=14-15) and McKO (n=9-10) mice exhibit a decrease in diurnal variations in body temperature following chronic morphine exposure, whereas KO (n=7) animals do not. Two-way ANOVA with a </w:t>
      </w:r>
      <w:r w:rsidR="00D26BFB">
        <w:rPr>
          <w:rFonts w:ascii="Palatino Linotype" w:hAnsi="Palatino Linotype"/>
          <w:sz w:val="18"/>
          <w:szCs w:val="18"/>
        </w:rPr>
        <w:t>Holm-Bonferroni</w:t>
      </w:r>
      <w:r w:rsidRPr="009D5F67">
        <w:rPr>
          <w:rFonts w:ascii="Palatino Linotype" w:hAnsi="Palatino Linotype"/>
          <w:sz w:val="18"/>
          <w:szCs w:val="18"/>
        </w:rPr>
        <w:t xml:space="preserve"> post-hoc adjustment performed on all pairwise comparisons </w:t>
      </w:r>
      <w:r w:rsidRPr="009D5F67">
        <w:rPr>
          <w:rFonts w:ascii="Palatino Linotype" w:hAnsi="Palatino Linotype"/>
          <w:sz w:val="18"/>
          <w:szCs w:val="18"/>
          <w:lang w:val="nn-NO"/>
        </w:rPr>
        <w:t>(#p&lt;0.05, *p&lt;0.01, **p&lt;0.001, ***=p&lt;0.0001).</w:t>
      </w:r>
      <w:r w:rsidRPr="009D5F67">
        <w:rPr>
          <w:rFonts w:ascii="Palatino Linotype" w:hAnsi="Palatino Linotype"/>
          <w:sz w:val="18"/>
          <w:szCs w:val="18"/>
        </w:rPr>
        <w:t xml:space="preserve"> Data presented as mean ± SEM. </w:t>
      </w:r>
    </w:p>
    <w:p w14:paraId="3F1E38DE" w14:textId="77777777" w:rsidR="00372086" w:rsidRDefault="00372086">
      <w:pPr>
        <w:rPr>
          <w:rFonts w:ascii="Palatino Linotype" w:hAnsi="Palatino Linotype"/>
          <w:sz w:val="18"/>
          <w:szCs w:val="18"/>
        </w:rPr>
      </w:pPr>
    </w:p>
    <w:p w14:paraId="78949485" w14:textId="77777777" w:rsidR="00372086" w:rsidRDefault="00372086">
      <w:pPr>
        <w:rPr>
          <w:rFonts w:ascii="Palatino Linotype" w:hAnsi="Palatino Linotype"/>
          <w:sz w:val="18"/>
          <w:szCs w:val="18"/>
        </w:rPr>
      </w:pPr>
    </w:p>
    <w:p w14:paraId="225D553E" w14:textId="77777777" w:rsidR="00372086" w:rsidRDefault="00372086">
      <w:pPr>
        <w:rPr>
          <w:rFonts w:ascii="Palatino Linotype" w:hAnsi="Palatino Linotype"/>
          <w:sz w:val="18"/>
          <w:szCs w:val="18"/>
        </w:rPr>
      </w:pPr>
    </w:p>
    <w:p w14:paraId="05B53E6F" w14:textId="77777777" w:rsidR="00372086" w:rsidRDefault="00372086">
      <w:pPr>
        <w:rPr>
          <w:rFonts w:ascii="Palatino Linotype" w:hAnsi="Palatino Linotype"/>
          <w:sz w:val="18"/>
          <w:szCs w:val="18"/>
        </w:rPr>
      </w:pPr>
    </w:p>
    <w:p w14:paraId="346120A8" w14:textId="77777777" w:rsidR="001E586C" w:rsidRDefault="00F4410C" w:rsidP="00372086">
      <w:pPr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</w:rPr>
        <w:lastRenderedPageBreak/>
        <w:drawing>
          <wp:inline distT="0" distB="0" distL="0" distR="0" wp14:anchorId="1BBD70AA" wp14:editId="02CF14F1">
            <wp:extent cx="5559360" cy="33242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4"/>
                    <a:stretch/>
                  </pic:blipFill>
                  <pic:spPr bwMode="auto">
                    <a:xfrm>
                      <a:off x="0" y="0"/>
                      <a:ext cx="5560034" cy="332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1440" w14:textId="278C637B" w:rsidR="00372086" w:rsidRPr="00372086" w:rsidRDefault="00372086" w:rsidP="00372086">
      <w:pPr>
        <w:rPr>
          <w:rFonts w:ascii="Palatino Linotype" w:hAnsi="Palatino Linotype"/>
          <w:sz w:val="18"/>
          <w:szCs w:val="18"/>
        </w:rPr>
      </w:pPr>
      <w:r w:rsidRPr="00372086">
        <w:rPr>
          <w:rFonts w:ascii="Palatino Linotype" w:hAnsi="Palatino Linotype"/>
          <w:b/>
          <w:bCs/>
          <w:sz w:val="18"/>
          <w:szCs w:val="18"/>
        </w:rPr>
        <w:t xml:space="preserve">Figure S5. </w:t>
      </w:r>
      <w:r w:rsidRPr="00372086">
        <w:rPr>
          <w:rFonts w:ascii="Palatino Linotype" w:hAnsi="Palatino Linotype"/>
          <w:sz w:val="18"/>
          <w:szCs w:val="18"/>
        </w:rPr>
        <w:t xml:space="preserve">All genotypes retain normal body temperature patterns throughout the course of the morphine treatment paradigm. Three-way ANOVA </w:t>
      </w:r>
      <w:r w:rsidR="002169AA">
        <w:rPr>
          <w:rFonts w:ascii="Palatino Linotype" w:hAnsi="Palatino Linotype"/>
          <w:sz w:val="18"/>
          <w:szCs w:val="18"/>
        </w:rPr>
        <w:t xml:space="preserve">by </w:t>
      </w:r>
      <w:r w:rsidRPr="00372086">
        <w:rPr>
          <w:rFonts w:ascii="Palatino Linotype" w:hAnsi="Palatino Linotype"/>
          <w:sz w:val="18"/>
          <w:szCs w:val="18"/>
        </w:rPr>
        <w:t xml:space="preserve">phase x genotype x experimental day </w:t>
      </w:r>
      <w:r w:rsidRPr="00372086">
        <w:rPr>
          <w:rFonts w:ascii="Palatino Linotype" w:hAnsi="Palatino Linotype"/>
          <w:sz w:val="18"/>
          <w:szCs w:val="18"/>
          <w:lang w:val="nn-NO"/>
        </w:rPr>
        <w:t>(#p&lt;0.05, *p&lt;0.01, **p&lt;0.001, ***=p&lt;0.0001).</w:t>
      </w:r>
      <w:r w:rsidRPr="00372086">
        <w:rPr>
          <w:rFonts w:ascii="Palatino Linotype" w:hAnsi="Palatino Linotype"/>
          <w:sz w:val="18"/>
          <w:szCs w:val="18"/>
        </w:rPr>
        <w:t xml:space="preserve"> Data presented as mean ± SEM. </w:t>
      </w:r>
    </w:p>
    <w:p w14:paraId="12485B89" w14:textId="0B39119A" w:rsidR="00372086" w:rsidRDefault="00372086">
      <w:pPr>
        <w:rPr>
          <w:rFonts w:ascii="Palatino Linotype" w:hAnsi="Palatino Linotype"/>
          <w:sz w:val="18"/>
          <w:szCs w:val="18"/>
        </w:rPr>
      </w:pPr>
    </w:p>
    <w:p w14:paraId="276500C9" w14:textId="68DBEF91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588271A1" w14:textId="1F4E132B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11421EC2" w14:textId="30A2AC8E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6BC28047" w14:textId="1FC00294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242FB911" w14:textId="55DB77B9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5F8CD709" w14:textId="39226483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7776D32C" w14:textId="24903A2B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4C144EC6" w14:textId="421EE2E3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35F2F9F4" w14:textId="456BD72A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552A31B6" w14:textId="4EC1E995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002AEA80" w14:textId="0972DD29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169B2B44" w14:textId="59D7887D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3C9C083A" w14:textId="48F46EF0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6450CD2B" w14:textId="0ADBDE9D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2FF7E768" w14:textId="5475475D" w:rsidR="002639F1" w:rsidRDefault="002639F1">
      <w:pPr>
        <w:rPr>
          <w:rFonts w:ascii="Palatino Linotype" w:hAnsi="Palatino Linotype"/>
          <w:sz w:val="18"/>
          <w:szCs w:val="18"/>
        </w:rPr>
      </w:pPr>
    </w:p>
    <w:p w14:paraId="323F98AC" w14:textId="58C49B96" w:rsidR="002639F1" w:rsidRDefault="009C4AF1" w:rsidP="009C4AF1">
      <w:pPr>
        <w:jc w:val="center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</w:rPr>
        <w:lastRenderedPageBreak/>
        <w:drawing>
          <wp:inline distT="0" distB="0" distL="0" distR="0" wp14:anchorId="0991B5C4" wp14:editId="0048E0F3">
            <wp:extent cx="5332716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31" cy="68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C6FF" w14:textId="37929103" w:rsidR="002639F1" w:rsidRDefault="002639F1">
      <w:pPr>
        <w:rPr>
          <w:rFonts w:ascii="Palatino Linotype" w:hAnsi="Palatino Linotype"/>
          <w:sz w:val="18"/>
          <w:szCs w:val="18"/>
        </w:rPr>
      </w:pPr>
      <w:r w:rsidRPr="002639F1">
        <w:rPr>
          <w:rFonts w:ascii="Palatino Linotype" w:hAnsi="Palatino Linotype"/>
          <w:b/>
          <w:bCs/>
          <w:sz w:val="18"/>
          <w:szCs w:val="18"/>
        </w:rPr>
        <w:t xml:space="preserve">Figure S6. </w:t>
      </w:r>
      <w:r w:rsidRPr="002639F1">
        <w:rPr>
          <w:rFonts w:ascii="Palatino Linotype" w:hAnsi="Palatino Linotype"/>
          <w:sz w:val="18"/>
          <w:szCs w:val="18"/>
        </w:rPr>
        <w:t>Mice that differentially express the MOR show body temperature changes in response to injections at different stages of a chronic morphine paradigm.</w:t>
      </w:r>
      <w:r w:rsidRPr="002639F1">
        <w:rPr>
          <w:rFonts w:ascii="Palatino Linotype" w:hAnsi="Palatino Linotype"/>
          <w:b/>
          <w:bCs/>
          <w:sz w:val="18"/>
          <w:szCs w:val="18"/>
        </w:rPr>
        <w:t xml:space="preserve"> (A) </w:t>
      </w:r>
      <w:r w:rsidR="00E84243">
        <w:rPr>
          <w:rFonts w:ascii="Palatino Linotype" w:hAnsi="Palatino Linotype"/>
          <w:sz w:val="18"/>
          <w:szCs w:val="18"/>
        </w:rPr>
        <w:t>Following chronic morphine exposure, c</w:t>
      </w:r>
      <w:r w:rsidR="00AE5799">
        <w:rPr>
          <w:rFonts w:ascii="Palatino Linotype" w:hAnsi="Palatino Linotype"/>
          <w:sz w:val="18"/>
          <w:szCs w:val="18"/>
        </w:rPr>
        <w:t>ontrol</w:t>
      </w:r>
      <w:r w:rsidRPr="002639F1">
        <w:rPr>
          <w:rFonts w:ascii="Palatino Linotype" w:hAnsi="Palatino Linotype"/>
          <w:sz w:val="18"/>
          <w:szCs w:val="18"/>
        </w:rPr>
        <w:t xml:space="preserve"> (n=14-15) mice have a </w:t>
      </w:r>
      <w:r w:rsidR="00E84243">
        <w:rPr>
          <w:rFonts w:ascii="Palatino Linotype" w:hAnsi="Palatino Linotype"/>
          <w:sz w:val="18"/>
          <w:szCs w:val="18"/>
        </w:rPr>
        <w:t>post-injection</w:t>
      </w:r>
      <w:r w:rsidRPr="002639F1">
        <w:rPr>
          <w:rFonts w:ascii="Palatino Linotype" w:hAnsi="Palatino Linotype"/>
          <w:sz w:val="18"/>
          <w:szCs w:val="18"/>
        </w:rPr>
        <w:t xml:space="preserve"> body temperature compared to McKO (n=9-10) littermates </w:t>
      </w:r>
      <w:r w:rsidR="005D1DBE">
        <w:rPr>
          <w:rFonts w:ascii="Palatino Linotype" w:hAnsi="Palatino Linotype"/>
          <w:sz w:val="18"/>
          <w:szCs w:val="18"/>
        </w:rPr>
        <w:t xml:space="preserve">and age-matched MKO mice (n=7) </w:t>
      </w:r>
      <w:r w:rsidRPr="002639F1">
        <w:rPr>
          <w:rFonts w:ascii="Palatino Linotype" w:hAnsi="Palatino Linotype"/>
          <w:sz w:val="18"/>
          <w:szCs w:val="18"/>
        </w:rPr>
        <w:t xml:space="preserve">following a 20 mg/kg </w:t>
      </w:r>
      <w:proofErr w:type="spellStart"/>
      <w:r w:rsidRPr="002639F1">
        <w:rPr>
          <w:rFonts w:ascii="Palatino Linotype" w:hAnsi="Palatino Linotype"/>
          <w:sz w:val="18"/>
          <w:szCs w:val="18"/>
        </w:rPr>
        <w:t>i.p.</w:t>
      </w:r>
      <w:proofErr w:type="spellEnd"/>
      <w:r w:rsidRPr="002639F1">
        <w:rPr>
          <w:rFonts w:ascii="Palatino Linotype" w:hAnsi="Palatino Linotype"/>
          <w:sz w:val="18"/>
          <w:szCs w:val="18"/>
        </w:rPr>
        <w:t xml:space="preserve"> morphine injection at ZT 0 and ZT 12. Arrows indicate time of </w:t>
      </w:r>
      <w:proofErr w:type="spellStart"/>
      <w:r w:rsidRPr="002639F1">
        <w:rPr>
          <w:rFonts w:ascii="Palatino Linotype" w:hAnsi="Palatino Linotype"/>
          <w:sz w:val="18"/>
          <w:szCs w:val="18"/>
        </w:rPr>
        <w:t>i.p.</w:t>
      </w:r>
      <w:proofErr w:type="spellEnd"/>
      <w:r w:rsidRPr="002639F1">
        <w:rPr>
          <w:rFonts w:ascii="Palatino Linotype" w:hAnsi="Palatino Linotype"/>
          <w:sz w:val="18"/>
          <w:szCs w:val="18"/>
        </w:rPr>
        <w:t xml:space="preserve"> injection with either saline (white arrows) or 20 mg/kg morphine (orange arrows). </w:t>
      </w:r>
      <w:r w:rsidRPr="002639F1">
        <w:rPr>
          <w:rFonts w:ascii="Palatino Linotype" w:hAnsi="Palatino Linotype"/>
          <w:b/>
          <w:bCs/>
          <w:sz w:val="18"/>
          <w:szCs w:val="18"/>
        </w:rPr>
        <w:t xml:space="preserve">(B) </w:t>
      </w:r>
      <w:r w:rsidRPr="002639F1">
        <w:rPr>
          <w:rFonts w:ascii="Palatino Linotype" w:hAnsi="Palatino Linotype"/>
          <w:sz w:val="18"/>
          <w:szCs w:val="18"/>
        </w:rPr>
        <w:t xml:space="preserve">Quantification of locomotor activity 2-3 hours following injections at ZT0 and ZT12. Three-way ANOVA with </w:t>
      </w:r>
      <w:r w:rsidR="00537B2B" w:rsidRPr="009D5F67">
        <w:rPr>
          <w:rFonts w:ascii="Palatino Linotype" w:hAnsi="Palatino Linotype"/>
          <w:sz w:val="18"/>
          <w:szCs w:val="18"/>
        </w:rPr>
        <w:t xml:space="preserve">a </w:t>
      </w:r>
      <w:r w:rsidR="00537B2B">
        <w:rPr>
          <w:rFonts w:ascii="Palatino Linotype" w:hAnsi="Palatino Linotype"/>
          <w:sz w:val="18"/>
          <w:szCs w:val="18"/>
        </w:rPr>
        <w:t>Holm-Bonferroni</w:t>
      </w:r>
      <w:r w:rsidR="00537B2B" w:rsidRPr="009D5F67">
        <w:rPr>
          <w:rFonts w:ascii="Palatino Linotype" w:hAnsi="Palatino Linotype"/>
          <w:sz w:val="18"/>
          <w:szCs w:val="18"/>
        </w:rPr>
        <w:t xml:space="preserve"> </w:t>
      </w:r>
      <w:r w:rsidRPr="002639F1">
        <w:rPr>
          <w:rFonts w:ascii="Palatino Linotype" w:hAnsi="Palatino Linotype"/>
          <w:sz w:val="18"/>
          <w:szCs w:val="18"/>
        </w:rPr>
        <w:t xml:space="preserve">post-hoc adjustment performed on all pairwise comparisons </w:t>
      </w:r>
      <w:r w:rsidRPr="002639F1">
        <w:rPr>
          <w:rFonts w:ascii="Palatino Linotype" w:hAnsi="Palatino Linotype"/>
          <w:sz w:val="18"/>
          <w:szCs w:val="18"/>
          <w:lang w:val="nn-NO"/>
        </w:rPr>
        <w:t>(#p&lt;0.05, *p&lt;0.01, **p&lt;0.001, ***=p&lt;0.0001).</w:t>
      </w:r>
      <w:r w:rsidRPr="002639F1">
        <w:rPr>
          <w:rFonts w:ascii="Palatino Linotype" w:hAnsi="Palatino Linotype"/>
          <w:sz w:val="18"/>
          <w:szCs w:val="18"/>
        </w:rPr>
        <w:t xml:space="preserve"> Data presented as mean ± SEM.</w:t>
      </w:r>
    </w:p>
    <w:p w14:paraId="7BC2DB30" w14:textId="1720B0BD" w:rsidR="0063420D" w:rsidRDefault="0064135E" w:rsidP="0064135E">
      <w:pPr>
        <w:jc w:val="center"/>
        <w:rPr>
          <w:rFonts w:ascii="Palatino Linotype" w:hAnsi="Palatino Linotype"/>
          <w:b/>
          <w:bCs/>
          <w:sz w:val="18"/>
          <w:szCs w:val="18"/>
        </w:rPr>
      </w:pPr>
      <w:r>
        <w:rPr>
          <w:rFonts w:ascii="Palatino Linotype" w:hAnsi="Palatino Linotype"/>
          <w:b/>
          <w:bCs/>
          <w:noProof/>
          <w:sz w:val="18"/>
          <w:szCs w:val="18"/>
        </w:rPr>
        <w:lastRenderedPageBreak/>
        <w:drawing>
          <wp:inline distT="0" distB="0" distL="0" distR="0" wp14:anchorId="5C290951" wp14:editId="1784B4BD">
            <wp:extent cx="5943600" cy="3579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90B" w14:textId="3D91397A" w:rsidR="007355E6" w:rsidRDefault="0063420D" w:rsidP="0063420D">
      <w:pPr>
        <w:rPr>
          <w:rFonts w:ascii="Palatino Linotype" w:hAnsi="Palatino Linotype"/>
          <w:sz w:val="18"/>
          <w:szCs w:val="18"/>
        </w:rPr>
      </w:pPr>
      <w:r w:rsidRPr="002639F1">
        <w:rPr>
          <w:rFonts w:ascii="Palatino Linotype" w:hAnsi="Palatino Linotype"/>
          <w:b/>
          <w:bCs/>
          <w:sz w:val="18"/>
          <w:szCs w:val="18"/>
        </w:rPr>
        <w:t>Figure S</w:t>
      </w:r>
      <w:r>
        <w:rPr>
          <w:rFonts w:ascii="Palatino Linotype" w:hAnsi="Palatino Linotype"/>
          <w:b/>
          <w:bCs/>
          <w:sz w:val="18"/>
          <w:szCs w:val="18"/>
        </w:rPr>
        <w:t>7</w:t>
      </w:r>
      <w:r w:rsidRPr="002639F1">
        <w:rPr>
          <w:rFonts w:ascii="Palatino Linotype" w:hAnsi="Palatino Linotype"/>
          <w:b/>
          <w:bCs/>
          <w:sz w:val="18"/>
          <w:szCs w:val="18"/>
        </w:rPr>
        <w:t>.</w:t>
      </w:r>
      <w:r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Pr="0063420D">
        <w:rPr>
          <w:rFonts w:ascii="Palatino Linotype" w:hAnsi="Palatino Linotype"/>
          <w:sz w:val="18"/>
          <w:szCs w:val="18"/>
        </w:rPr>
        <w:t xml:space="preserve">Positive controls show somatic </w:t>
      </w:r>
      <w:r>
        <w:rPr>
          <w:rFonts w:ascii="Palatino Linotype" w:hAnsi="Palatino Linotype"/>
          <w:sz w:val="18"/>
          <w:szCs w:val="18"/>
        </w:rPr>
        <w:t>C</w:t>
      </w:r>
      <w:r w:rsidR="00827797">
        <w:rPr>
          <w:rFonts w:ascii="Palatino Linotype" w:hAnsi="Palatino Linotype"/>
          <w:sz w:val="18"/>
          <w:szCs w:val="18"/>
        </w:rPr>
        <w:t>re</w:t>
      </w:r>
      <w:r w:rsidRPr="0063420D">
        <w:rPr>
          <w:rFonts w:ascii="Palatino Linotype" w:hAnsi="Palatino Linotype"/>
          <w:sz w:val="18"/>
          <w:szCs w:val="18"/>
        </w:rPr>
        <w:t xml:space="preserve"> immunolabeling.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A-</w:t>
      </w:r>
      <w:r w:rsidR="0064135E">
        <w:rPr>
          <w:rFonts w:ascii="Palatino Linotype" w:hAnsi="Palatino Linotype"/>
          <w:b/>
          <w:bCs/>
          <w:sz w:val="18"/>
          <w:szCs w:val="18"/>
        </w:rPr>
        <w:t>C</w:t>
      </w:r>
      <w:r w:rsidRPr="0063420D">
        <w:rPr>
          <w:rFonts w:ascii="Palatino Linotype" w:hAnsi="Palatino Linotype"/>
          <w:sz w:val="18"/>
          <w:szCs w:val="18"/>
        </w:rPr>
        <w:t xml:space="preserve">) Whole-mount retina from a McKO x </w:t>
      </w:r>
      <w:r w:rsidRPr="0064135E">
        <w:rPr>
          <w:rFonts w:ascii="Palatino Linotype" w:hAnsi="Palatino Linotype"/>
          <w:i/>
          <w:iCs/>
          <w:sz w:val="18"/>
          <w:szCs w:val="18"/>
        </w:rPr>
        <w:t>Opn4</w:t>
      </w:r>
      <w:r w:rsidR="0064135E">
        <w:rPr>
          <w:rFonts w:ascii="Palatino Linotype" w:hAnsi="Palatino Linotype"/>
          <w:sz w:val="18"/>
          <w:szCs w:val="18"/>
        </w:rPr>
        <w:t>-</w:t>
      </w:r>
      <w:r w:rsidRPr="0063420D">
        <w:rPr>
          <w:rFonts w:ascii="Palatino Linotype" w:hAnsi="Palatino Linotype"/>
          <w:sz w:val="18"/>
          <w:szCs w:val="18"/>
        </w:rPr>
        <w:t>EGFP mouse.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A) </w:t>
      </w:r>
      <w:r w:rsidRPr="0063420D">
        <w:rPr>
          <w:rFonts w:ascii="Palatino Linotype" w:hAnsi="Palatino Linotype"/>
          <w:sz w:val="18"/>
          <w:szCs w:val="18"/>
        </w:rPr>
        <w:t>Native GFP signal,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B) </w:t>
      </w:r>
      <w:r>
        <w:rPr>
          <w:rFonts w:ascii="Palatino Linotype" w:hAnsi="Palatino Linotype"/>
          <w:sz w:val="18"/>
          <w:szCs w:val="18"/>
        </w:rPr>
        <w:t>C</w:t>
      </w:r>
      <w:r w:rsidR="00827797">
        <w:rPr>
          <w:rFonts w:ascii="Palatino Linotype" w:hAnsi="Palatino Linotype"/>
          <w:sz w:val="18"/>
          <w:szCs w:val="18"/>
        </w:rPr>
        <w:t>re</w:t>
      </w:r>
      <w:r w:rsidRPr="0063420D">
        <w:rPr>
          <w:rFonts w:ascii="Palatino Linotype" w:hAnsi="Palatino Linotype"/>
          <w:sz w:val="18"/>
          <w:szCs w:val="18"/>
        </w:rPr>
        <w:t xml:space="preserve"> antibody labeling (</w:t>
      </w:r>
      <w:proofErr w:type="spellStart"/>
      <w:r w:rsidRPr="0063420D">
        <w:rPr>
          <w:rFonts w:ascii="Palatino Linotype" w:hAnsi="Palatino Linotype"/>
          <w:sz w:val="18"/>
          <w:szCs w:val="18"/>
        </w:rPr>
        <w:t>psuedocolored</w:t>
      </w:r>
      <w:proofErr w:type="spellEnd"/>
      <w:r w:rsidRPr="0063420D">
        <w:rPr>
          <w:rFonts w:ascii="Palatino Linotype" w:hAnsi="Palatino Linotype"/>
          <w:sz w:val="18"/>
          <w:szCs w:val="18"/>
        </w:rPr>
        <w:t>),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Pr="0063420D">
        <w:rPr>
          <w:rFonts w:ascii="Palatino Linotype" w:hAnsi="Palatino Linotype"/>
          <w:sz w:val="18"/>
          <w:szCs w:val="18"/>
        </w:rPr>
        <w:t>and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="0064135E">
        <w:rPr>
          <w:rFonts w:ascii="Palatino Linotype" w:hAnsi="Palatino Linotype"/>
          <w:b/>
          <w:bCs/>
          <w:sz w:val="18"/>
          <w:szCs w:val="18"/>
        </w:rPr>
        <w:t>C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) </w:t>
      </w:r>
      <w:r w:rsidRPr="0063420D">
        <w:rPr>
          <w:rFonts w:ascii="Palatino Linotype" w:hAnsi="Palatino Linotype"/>
          <w:sz w:val="18"/>
          <w:szCs w:val="18"/>
        </w:rPr>
        <w:t>composite</w:t>
      </w:r>
      <w:r w:rsidR="0064135E">
        <w:rPr>
          <w:rFonts w:ascii="Palatino Linotype" w:hAnsi="Palatino Linotype"/>
          <w:sz w:val="18"/>
          <w:szCs w:val="18"/>
        </w:rPr>
        <w:t xml:space="preserve"> image of the maximum projection of all z-stacks containing the cells of interest</w:t>
      </w:r>
      <w:r w:rsidRPr="0063420D">
        <w:rPr>
          <w:rFonts w:ascii="Palatino Linotype" w:hAnsi="Palatino Linotype"/>
          <w:sz w:val="18"/>
          <w:szCs w:val="18"/>
        </w:rPr>
        <w:t>.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="0064135E">
        <w:rPr>
          <w:rFonts w:ascii="Palatino Linotype" w:hAnsi="Palatino Linotype"/>
          <w:b/>
          <w:bCs/>
          <w:sz w:val="18"/>
          <w:szCs w:val="18"/>
        </w:rPr>
        <w:t>D-F</w:t>
      </w:r>
      <w:r w:rsidRPr="0063420D">
        <w:rPr>
          <w:rFonts w:ascii="Palatino Linotype" w:hAnsi="Palatino Linotype"/>
          <w:sz w:val="18"/>
          <w:szCs w:val="18"/>
        </w:rPr>
        <w:t xml:space="preserve">) </w:t>
      </w:r>
      <w:r w:rsidRPr="0064135E">
        <w:rPr>
          <w:rFonts w:ascii="Palatino Linotype" w:hAnsi="Palatino Linotype"/>
          <w:i/>
          <w:iCs/>
          <w:sz w:val="18"/>
          <w:szCs w:val="18"/>
        </w:rPr>
        <w:t>Gal</w:t>
      </w:r>
      <w:r w:rsidRPr="0063420D">
        <w:rPr>
          <w:rFonts w:ascii="Palatino Linotype" w:hAnsi="Palatino Linotype"/>
          <w:sz w:val="18"/>
          <w:szCs w:val="18"/>
        </w:rPr>
        <w:t>-</w:t>
      </w:r>
      <w:proofErr w:type="spellStart"/>
      <w:r w:rsidR="0064135E">
        <w:rPr>
          <w:rFonts w:ascii="Palatino Linotype" w:hAnsi="Palatino Linotype"/>
          <w:sz w:val="18"/>
          <w:szCs w:val="18"/>
        </w:rPr>
        <w:t>c</w:t>
      </w:r>
      <w:r w:rsidRPr="0063420D">
        <w:rPr>
          <w:rFonts w:ascii="Palatino Linotype" w:hAnsi="Palatino Linotype"/>
          <w:sz w:val="18"/>
          <w:szCs w:val="18"/>
        </w:rPr>
        <w:t>re</w:t>
      </w:r>
      <w:proofErr w:type="spellEnd"/>
      <w:r w:rsidRPr="0063420D">
        <w:rPr>
          <w:rFonts w:ascii="Palatino Linotype" w:hAnsi="Palatino Linotype"/>
          <w:sz w:val="18"/>
          <w:szCs w:val="18"/>
        </w:rPr>
        <w:t>-</w:t>
      </w:r>
      <w:proofErr w:type="spellStart"/>
      <w:r w:rsidRPr="0063420D">
        <w:rPr>
          <w:rFonts w:ascii="Palatino Linotype" w:hAnsi="Palatino Linotype"/>
          <w:sz w:val="18"/>
          <w:szCs w:val="18"/>
        </w:rPr>
        <w:t>tdTomato</w:t>
      </w:r>
      <w:proofErr w:type="spellEnd"/>
      <w:r w:rsidRPr="0063420D">
        <w:rPr>
          <w:rFonts w:ascii="Palatino Linotype" w:hAnsi="Palatino Linotype"/>
          <w:sz w:val="18"/>
          <w:szCs w:val="18"/>
        </w:rPr>
        <w:t xml:space="preserve"> brain slice containing the preoptic area of the hypothalamus.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="0064135E">
        <w:rPr>
          <w:rFonts w:ascii="Palatino Linotype" w:hAnsi="Palatino Linotype"/>
          <w:b/>
          <w:bCs/>
          <w:sz w:val="18"/>
          <w:szCs w:val="18"/>
        </w:rPr>
        <w:t>D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) </w:t>
      </w:r>
      <w:r w:rsidRPr="0063420D">
        <w:rPr>
          <w:rFonts w:ascii="Palatino Linotype" w:hAnsi="Palatino Linotype"/>
          <w:sz w:val="18"/>
          <w:szCs w:val="18"/>
        </w:rPr>
        <w:t xml:space="preserve">Native </w:t>
      </w:r>
      <w:proofErr w:type="spellStart"/>
      <w:r w:rsidRPr="0063420D">
        <w:rPr>
          <w:rFonts w:ascii="Palatino Linotype" w:hAnsi="Palatino Linotype"/>
          <w:sz w:val="18"/>
          <w:szCs w:val="18"/>
        </w:rPr>
        <w:t>tdTomato</w:t>
      </w:r>
      <w:proofErr w:type="spellEnd"/>
      <w:r w:rsidRPr="0063420D">
        <w:rPr>
          <w:rFonts w:ascii="Palatino Linotype" w:hAnsi="Palatino Linotype"/>
          <w:sz w:val="18"/>
          <w:szCs w:val="18"/>
        </w:rPr>
        <w:t xml:space="preserve"> signal (</w:t>
      </w:r>
      <w:proofErr w:type="spellStart"/>
      <w:r w:rsidRPr="0063420D">
        <w:rPr>
          <w:rFonts w:ascii="Palatino Linotype" w:hAnsi="Palatino Linotype"/>
          <w:sz w:val="18"/>
          <w:szCs w:val="18"/>
        </w:rPr>
        <w:t>pseudocolored</w:t>
      </w:r>
      <w:proofErr w:type="spellEnd"/>
      <w:r w:rsidRPr="0063420D">
        <w:rPr>
          <w:rFonts w:ascii="Palatino Linotype" w:hAnsi="Palatino Linotype"/>
          <w:sz w:val="18"/>
          <w:szCs w:val="18"/>
        </w:rPr>
        <w:t xml:space="preserve">), </w:t>
      </w:r>
      <w:r w:rsidR="0064135E">
        <w:rPr>
          <w:rFonts w:ascii="Palatino Linotype" w:hAnsi="Palatino Linotype"/>
          <w:b/>
          <w:bCs/>
          <w:sz w:val="18"/>
          <w:szCs w:val="18"/>
        </w:rPr>
        <w:t>E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) </w:t>
      </w:r>
      <w:r>
        <w:rPr>
          <w:rFonts w:ascii="Palatino Linotype" w:hAnsi="Palatino Linotype"/>
          <w:sz w:val="18"/>
          <w:szCs w:val="18"/>
        </w:rPr>
        <w:t>C</w:t>
      </w:r>
      <w:r w:rsidR="00827797">
        <w:rPr>
          <w:rFonts w:ascii="Palatino Linotype" w:hAnsi="Palatino Linotype"/>
          <w:sz w:val="18"/>
          <w:szCs w:val="18"/>
        </w:rPr>
        <w:t>re</w:t>
      </w:r>
      <w:r w:rsidRPr="0063420D">
        <w:rPr>
          <w:rFonts w:ascii="Palatino Linotype" w:hAnsi="Palatino Linotype"/>
          <w:sz w:val="18"/>
          <w:szCs w:val="18"/>
        </w:rPr>
        <w:t xml:space="preserve"> antibody labeling (</w:t>
      </w:r>
      <w:proofErr w:type="spellStart"/>
      <w:r w:rsidRPr="0063420D">
        <w:rPr>
          <w:rFonts w:ascii="Palatino Linotype" w:hAnsi="Palatino Linotype"/>
          <w:sz w:val="18"/>
          <w:szCs w:val="18"/>
        </w:rPr>
        <w:t>psuedocolored</w:t>
      </w:r>
      <w:proofErr w:type="spellEnd"/>
      <w:r w:rsidRPr="0063420D">
        <w:rPr>
          <w:rFonts w:ascii="Palatino Linotype" w:hAnsi="Palatino Linotype"/>
          <w:sz w:val="18"/>
          <w:szCs w:val="18"/>
        </w:rPr>
        <w:t>),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Pr="0063420D">
        <w:rPr>
          <w:rFonts w:ascii="Palatino Linotype" w:hAnsi="Palatino Linotype"/>
          <w:sz w:val="18"/>
          <w:szCs w:val="18"/>
        </w:rPr>
        <w:t>and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</w:t>
      </w:r>
      <w:r w:rsidR="0064135E">
        <w:rPr>
          <w:rFonts w:ascii="Palatino Linotype" w:hAnsi="Palatino Linotype"/>
          <w:b/>
          <w:bCs/>
          <w:sz w:val="18"/>
          <w:szCs w:val="18"/>
        </w:rPr>
        <w:t>F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) </w:t>
      </w:r>
      <w:r w:rsidRPr="0063420D">
        <w:rPr>
          <w:rFonts w:ascii="Palatino Linotype" w:hAnsi="Palatino Linotype"/>
          <w:sz w:val="18"/>
          <w:szCs w:val="18"/>
        </w:rPr>
        <w:t xml:space="preserve">composite image </w:t>
      </w:r>
      <w:r w:rsidR="0064135E">
        <w:rPr>
          <w:rFonts w:ascii="Palatino Linotype" w:hAnsi="Palatino Linotype"/>
          <w:sz w:val="18"/>
          <w:szCs w:val="18"/>
        </w:rPr>
        <w:t>of the maximum projection of all z-stacks containing the cells of interest</w:t>
      </w:r>
      <w:r w:rsidR="0064135E" w:rsidRPr="0063420D">
        <w:rPr>
          <w:rFonts w:ascii="Palatino Linotype" w:hAnsi="Palatino Linotype"/>
          <w:sz w:val="18"/>
          <w:szCs w:val="18"/>
        </w:rPr>
        <w:t>.</w:t>
      </w:r>
      <w:r w:rsidR="0064135E">
        <w:rPr>
          <w:rFonts w:ascii="Palatino Linotype" w:hAnsi="Palatino Linotype"/>
          <w:sz w:val="18"/>
          <w:szCs w:val="18"/>
        </w:rPr>
        <w:t xml:space="preserve"> </w:t>
      </w:r>
      <w:r w:rsidRPr="0063420D">
        <w:rPr>
          <w:rFonts w:ascii="Palatino Linotype" w:hAnsi="Palatino Linotype"/>
          <w:sz w:val="18"/>
          <w:szCs w:val="18"/>
        </w:rPr>
        <w:t xml:space="preserve">Scale bars = 10 </w:t>
      </w:r>
      <w:proofErr w:type="spellStart"/>
      <w:r w:rsidRPr="0063420D">
        <w:rPr>
          <w:rFonts w:ascii="Palatino Linotype" w:hAnsi="Palatino Linotype"/>
          <w:sz w:val="18"/>
          <w:szCs w:val="18"/>
        </w:rPr>
        <w:t>μm</w:t>
      </w:r>
      <w:proofErr w:type="spellEnd"/>
      <w:r w:rsidR="00DD5955">
        <w:rPr>
          <w:rFonts w:ascii="Palatino Linotype" w:hAnsi="Palatino Linotype"/>
          <w:sz w:val="18"/>
          <w:szCs w:val="18"/>
        </w:rPr>
        <w:t>.</w:t>
      </w:r>
    </w:p>
    <w:p w14:paraId="2A3F0398" w14:textId="77777777" w:rsidR="0063420D" w:rsidRDefault="0063420D">
      <w:pPr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br w:type="page"/>
      </w:r>
    </w:p>
    <w:p w14:paraId="2C666257" w14:textId="71FEBB00" w:rsidR="0063420D" w:rsidRDefault="0064135E" w:rsidP="0064135E">
      <w:pPr>
        <w:jc w:val="center"/>
        <w:rPr>
          <w:rFonts w:ascii="Palatino Linotype" w:hAnsi="Palatino Linotype"/>
          <w:b/>
          <w:bCs/>
          <w:sz w:val="18"/>
          <w:szCs w:val="18"/>
        </w:rPr>
      </w:pPr>
      <w:r>
        <w:rPr>
          <w:rFonts w:ascii="Palatino Linotype" w:hAnsi="Palatino Linotype"/>
          <w:b/>
          <w:bCs/>
          <w:noProof/>
          <w:sz w:val="18"/>
          <w:szCs w:val="18"/>
        </w:rPr>
        <w:lastRenderedPageBreak/>
        <w:drawing>
          <wp:inline distT="0" distB="0" distL="0" distR="0" wp14:anchorId="5458D13B" wp14:editId="5F7349DA">
            <wp:extent cx="5943600" cy="6034405"/>
            <wp:effectExtent l="0" t="0" r="0" b="4445"/>
            <wp:docPr id="7" name="Picture 7" descr="A picture containing green, light, electronic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een, light, electronic, surrounde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FFDA" w14:textId="143F7A57" w:rsidR="0063420D" w:rsidRPr="003B0BD1" w:rsidRDefault="0063420D">
      <w:pPr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b/>
          <w:bCs/>
          <w:sz w:val="18"/>
          <w:szCs w:val="18"/>
        </w:rPr>
        <w:t>Figure S8.</w:t>
      </w:r>
      <w:r w:rsidRPr="0063420D">
        <w:rPr>
          <w:rFonts w:ascii="Palatino Linotype" w:hAnsi="Palatino Linotype"/>
          <w:sz w:val="18"/>
          <w:szCs w:val="18"/>
        </w:rPr>
        <w:t xml:space="preserve"> </w:t>
      </w:r>
      <w:r>
        <w:rPr>
          <w:rFonts w:ascii="Palatino Linotype" w:hAnsi="Palatino Linotype"/>
          <w:sz w:val="18"/>
          <w:szCs w:val="18"/>
        </w:rPr>
        <w:t>C</w:t>
      </w:r>
      <w:r w:rsidR="00355532">
        <w:rPr>
          <w:rFonts w:ascii="Palatino Linotype" w:hAnsi="Palatino Linotype"/>
          <w:sz w:val="18"/>
          <w:szCs w:val="18"/>
        </w:rPr>
        <w:t>re</w:t>
      </w:r>
      <w:r w:rsidRPr="0063420D">
        <w:rPr>
          <w:rFonts w:ascii="Palatino Linotype" w:hAnsi="Palatino Linotype"/>
          <w:sz w:val="18"/>
          <w:szCs w:val="18"/>
        </w:rPr>
        <w:t xml:space="preserve"> immunolabeling in the McKO brain may originate from </w:t>
      </w:r>
      <w:r w:rsidR="00C932F8" w:rsidRPr="00C932F8">
        <w:rPr>
          <w:rFonts w:ascii="Palatino Linotype" w:hAnsi="Palatino Linotype"/>
          <w:color w:val="000000" w:themeColor="text1"/>
          <w:sz w:val="18"/>
          <w:szCs w:val="18"/>
        </w:rPr>
        <w:t>EGFP</w:t>
      </w:r>
      <w:r w:rsidRPr="0063420D">
        <w:rPr>
          <w:rFonts w:ascii="Palatino Linotype" w:hAnsi="Palatino Linotype"/>
          <w:sz w:val="18"/>
          <w:szCs w:val="18"/>
        </w:rPr>
        <w:t xml:space="preserve">+ ipRGCs. Sections containing the </w:t>
      </w:r>
      <w:r w:rsidR="0064135E">
        <w:rPr>
          <w:rFonts w:ascii="Palatino Linotype" w:hAnsi="Palatino Linotype"/>
          <w:sz w:val="18"/>
          <w:szCs w:val="18"/>
        </w:rPr>
        <w:t>ventrolateral preoptic area</w:t>
      </w:r>
      <w:r w:rsidRPr="0063420D">
        <w:rPr>
          <w:rFonts w:ascii="Palatino Linotype" w:hAnsi="Palatino Linotype"/>
          <w:sz w:val="18"/>
          <w:szCs w:val="18"/>
        </w:rPr>
        <w:t xml:space="preserve"> of the hypothalamus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(A-C)</w:t>
      </w:r>
      <w:r w:rsidRPr="0063420D">
        <w:rPr>
          <w:rFonts w:ascii="Palatino Linotype" w:hAnsi="Palatino Linotype"/>
          <w:sz w:val="18"/>
          <w:szCs w:val="18"/>
        </w:rPr>
        <w:t xml:space="preserve">, caudate putamen </w:t>
      </w:r>
      <w:r w:rsidRPr="0063420D">
        <w:rPr>
          <w:rFonts w:ascii="Palatino Linotype" w:hAnsi="Palatino Linotype"/>
          <w:b/>
          <w:bCs/>
          <w:sz w:val="18"/>
          <w:szCs w:val="18"/>
        </w:rPr>
        <w:t>(D-F)</w:t>
      </w:r>
      <w:r w:rsidRPr="0063420D">
        <w:rPr>
          <w:rFonts w:ascii="Palatino Linotype" w:hAnsi="Palatino Linotype"/>
          <w:sz w:val="18"/>
          <w:szCs w:val="18"/>
        </w:rPr>
        <w:t>, and paraventricular nucleus of the thalamus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(G-I</w:t>
      </w:r>
      <w:r w:rsidRPr="0063420D">
        <w:rPr>
          <w:rFonts w:ascii="Palatino Linotype" w:hAnsi="Palatino Linotype"/>
          <w:sz w:val="18"/>
          <w:szCs w:val="18"/>
        </w:rPr>
        <w:t>). Single optical sections showing DAPI nuclear stain (</w:t>
      </w:r>
      <w:proofErr w:type="spellStart"/>
      <w:r w:rsidRPr="0063420D">
        <w:rPr>
          <w:rFonts w:ascii="Palatino Linotype" w:hAnsi="Palatino Linotype"/>
          <w:sz w:val="18"/>
          <w:szCs w:val="18"/>
        </w:rPr>
        <w:t>pseudocolored</w:t>
      </w:r>
      <w:proofErr w:type="spellEnd"/>
      <w:r w:rsidRPr="0063420D">
        <w:rPr>
          <w:rFonts w:ascii="Palatino Linotype" w:hAnsi="Palatino Linotype"/>
          <w:sz w:val="18"/>
          <w:szCs w:val="18"/>
        </w:rPr>
        <w:t>)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(A, D, G) </w:t>
      </w:r>
      <w:r w:rsidRPr="0063420D">
        <w:rPr>
          <w:rFonts w:ascii="Palatino Linotype" w:hAnsi="Palatino Linotype"/>
          <w:sz w:val="18"/>
          <w:szCs w:val="18"/>
        </w:rPr>
        <w:t xml:space="preserve">and </w:t>
      </w:r>
      <w:r w:rsidR="0089637F">
        <w:rPr>
          <w:rFonts w:ascii="Palatino Linotype" w:hAnsi="Palatino Linotype"/>
          <w:sz w:val="18"/>
          <w:szCs w:val="18"/>
        </w:rPr>
        <w:t>Cre</w:t>
      </w:r>
      <w:r w:rsidRPr="0063420D">
        <w:rPr>
          <w:rFonts w:ascii="Palatino Linotype" w:hAnsi="Palatino Linotype"/>
          <w:sz w:val="18"/>
          <w:szCs w:val="18"/>
        </w:rPr>
        <w:t xml:space="preserve"> antibody labeling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(B, E, H)</w:t>
      </w:r>
      <w:r w:rsidRPr="0063420D">
        <w:rPr>
          <w:rFonts w:ascii="Palatino Linotype" w:hAnsi="Palatino Linotype"/>
          <w:sz w:val="18"/>
          <w:szCs w:val="18"/>
        </w:rPr>
        <w:t>. Composite images of single optical sections</w:t>
      </w:r>
      <w:r w:rsidRPr="0063420D">
        <w:rPr>
          <w:rFonts w:ascii="Palatino Linotype" w:hAnsi="Palatino Linotype"/>
          <w:b/>
          <w:bCs/>
          <w:sz w:val="18"/>
          <w:szCs w:val="18"/>
        </w:rPr>
        <w:t xml:space="preserve"> (C, F, I</w:t>
      </w:r>
      <w:r w:rsidRPr="0063420D">
        <w:rPr>
          <w:rFonts w:ascii="Palatino Linotype" w:hAnsi="Palatino Linotype"/>
          <w:sz w:val="18"/>
          <w:szCs w:val="18"/>
        </w:rPr>
        <w:t xml:space="preserve">) reveal </w:t>
      </w:r>
      <w:r w:rsidR="0064135E">
        <w:rPr>
          <w:rFonts w:ascii="Palatino Linotype" w:hAnsi="Palatino Linotype"/>
          <w:sz w:val="18"/>
          <w:szCs w:val="18"/>
        </w:rPr>
        <w:t>C</w:t>
      </w:r>
      <w:r w:rsidR="00827797">
        <w:rPr>
          <w:rFonts w:ascii="Palatino Linotype" w:hAnsi="Palatino Linotype"/>
          <w:sz w:val="18"/>
          <w:szCs w:val="18"/>
        </w:rPr>
        <w:t>re</w:t>
      </w:r>
      <w:r w:rsidRPr="0063420D">
        <w:rPr>
          <w:rFonts w:ascii="Palatino Linotype" w:hAnsi="Palatino Linotype"/>
          <w:sz w:val="18"/>
          <w:szCs w:val="18"/>
        </w:rPr>
        <w:t xml:space="preserve"> immunoreactivity primarily on the surface of (i.e. surrounding) cells. Scale bar</w:t>
      </w:r>
      <w:r>
        <w:rPr>
          <w:rFonts w:ascii="Palatino Linotype" w:hAnsi="Palatino Linotype"/>
          <w:sz w:val="18"/>
          <w:szCs w:val="18"/>
        </w:rPr>
        <w:t>s</w:t>
      </w:r>
      <w:r w:rsidRPr="0063420D">
        <w:rPr>
          <w:rFonts w:ascii="Palatino Linotype" w:hAnsi="Palatino Linotype"/>
          <w:sz w:val="18"/>
          <w:szCs w:val="18"/>
        </w:rPr>
        <w:t xml:space="preserve"> = 10 </w:t>
      </w:r>
      <w:proofErr w:type="spellStart"/>
      <w:r w:rsidRPr="0063420D">
        <w:rPr>
          <w:rFonts w:ascii="Palatino Linotype" w:hAnsi="Palatino Linotype"/>
          <w:sz w:val="18"/>
          <w:szCs w:val="18"/>
        </w:rPr>
        <w:t>μm</w:t>
      </w:r>
      <w:proofErr w:type="spellEnd"/>
      <w:r w:rsidR="00C932F8">
        <w:rPr>
          <w:rFonts w:ascii="Palatino Linotype" w:hAnsi="Palatino Linotype"/>
          <w:sz w:val="18"/>
          <w:szCs w:val="18"/>
        </w:rPr>
        <w:t>.</w:t>
      </w:r>
    </w:p>
    <w:sectPr w:rsidR="0063420D" w:rsidRPr="003B0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D1"/>
    <w:rsid w:val="0000588C"/>
    <w:rsid w:val="00053694"/>
    <w:rsid w:val="000736CC"/>
    <w:rsid w:val="000E7AF0"/>
    <w:rsid w:val="001115F5"/>
    <w:rsid w:val="001E586C"/>
    <w:rsid w:val="002169AA"/>
    <w:rsid w:val="00230220"/>
    <w:rsid w:val="002639F1"/>
    <w:rsid w:val="00355532"/>
    <w:rsid w:val="00372086"/>
    <w:rsid w:val="003B0BD1"/>
    <w:rsid w:val="00436406"/>
    <w:rsid w:val="004D0AB4"/>
    <w:rsid w:val="004F58F6"/>
    <w:rsid w:val="005006D0"/>
    <w:rsid w:val="005257CF"/>
    <w:rsid w:val="00531199"/>
    <w:rsid w:val="00537B2B"/>
    <w:rsid w:val="005C0A7B"/>
    <w:rsid w:val="005D1DBE"/>
    <w:rsid w:val="0063420D"/>
    <w:rsid w:val="0064135E"/>
    <w:rsid w:val="006E4AA6"/>
    <w:rsid w:val="007355E6"/>
    <w:rsid w:val="007C51A1"/>
    <w:rsid w:val="00827797"/>
    <w:rsid w:val="0089637F"/>
    <w:rsid w:val="008C020E"/>
    <w:rsid w:val="00940B2B"/>
    <w:rsid w:val="00995925"/>
    <w:rsid w:val="009C4AF1"/>
    <w:rsid w:val="009D5F67"/>
    <w:rsid w:val="009D679E"/>
    <w:rsid w:val="00A77CBE"/>
    <w:rsid w:val="00AE5799"/>
    <w:rsid w:val="00B87FD4"/>
    <w:rsid w:val="00C932F8"/>
    <w:rsid w:val="00CB729A"/>
    <w:rsid w:val="00D26BFB"/>
    <w:rsid w:val="00DD5955"/>
    <w:rsid w:val="00E84243"/>
    <w:rsid w:val="00F4410C"/>
    <w:rsid w:val="00F90FD4"/>
    <w:rsid w:val="00FD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8B8F6"/>
  <w15:chartTrackingRefBased/>
  <w15:docId w15:val="{6FA9CC79-0397-4AE2-B62B-94D2EA33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1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1A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42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CVMBS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Bergum,Nikolas</dc:creator>
  <cp:keywords/>
  <dc:description/>
  <cp:lastModifiedBy>Nikolas Bergum</cp:lastModifiedBy>
  <cp:revision>2</cp:revision>
  <dcterms:created xsi:type="dcterms:W3CDTF">2022-12-14T19:31:00Z</dcterms:created>
  <dcterms:modified xsi:type="dcterms:W3CDTF">2022-12-14T19:31:00Z</dcterms:modified>
</cp:coreProperties>
</file>