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D8E33" w14:textId="77777777" w:rsidR="001057F6" w:rsidRDefault="00000000">
      <w:pPr>
        <w:spacing w:before="1600"/>
      </w:pPr>
      <w:r>
        <w:rPr>
          <w:b/>
          <w:bCs/>
          <w:sz w:val="56"/>
          <w:szCs w:val="56"/>
        </w:rPr>
        <w:t>Emerging Markets Bond List</w:t>
      </w:r>
    </w:p>
    <w:p w14:paraId="68251ABC" w14:textId="77777777" w:rsidR="001057F6" w:rsidRDefault="00000000">
      <w:pPr>
        <w:pBdr>
          <w:bottom w:val="single" w:sz="18" w:space="8" w:color="D9001D"/>
        </w:pBdr>
        <w:spacing w:before="60"/>
      </w:pPr>
      <w:r>
        <w:rPr>
          <w:color w:val="D9001D"/>
          <w:sz w:val="30"/>
          <w:szCs w:val="30"/>
        </w:rPr>
        <w:t>Process Manual — The New Automated Pipeline</w:t>
      </w:r>
    </w:p>
    <w:p w14:paraId="727F80D3" w14:textId="77777777" w:rsidR="001057F6" w:rsidRDefault="00000000">
      <w:pPr>
        <w:spacing w:before="400"/>
      </w:pPr>
      <w:r>
        <w:rPr>
          <w:i/>
          <w:iCs/>
          <w:color w:val="595959"/>
          <w:sz w:val="24"/>
          <w:szCs w:val="24"/>
        </w:rPr>
        <w:t>A complete guide to how the EMBL is produced: what improved, how the code works, how to run it each week, how Legal removal requests are handled, and how the Asia team keeps the restrictions list current.</w:t>
      </w:r>
    </w:p>
    <w:p w14:paraId="207E1963" w14:textId="77777777" w:rsidR="001057F6" w:rsidRDefault="00000000">
      <w:pPr>
        <w:spacing w:before="1200"/>
      </w:pPr>
      <w:r>
        <w:rPr>
          <w:sz w:val="24"/>
          <w:szCs w:val="24"/>
        </w:rPr>
        <w:t>Prepared by: Alberto Rojas</w:t>
      </w:r>
    </w:p>
    <w:p w14:paraId="20A0B2AC" w14:textId="77777777" w:rsidR="001057F6" w:rsidRDefault="00000000">
      <w:r>
        <w:rPr>
          <w:sz w:val="24"/>
          <w:szCs w:val="24"/>
        </w:rPr>
        <w:t>Owner: EM Credit — Bond List</w:t>
      </w:r>
    </w:p>
    <w:p w14:paraId="4FF343CE" w14:textId="77777777" w:rsidR="001057F6" w:rsidRDefault="00000000">
      <w:r>
        <w:rPr>
          <w:sz w:val="24"/>
          <w:szCs w:val="24"/>
        </w:rPr>
        <w:t>Version 1.0  ·  June 2026</w:t>
      </w:r>
    </w:p>
    <w:p w14:paraId="427D0F13" w14:textId="77777777" w:rsidR="001057F6" w:rsidRDefault="00000000">
      <w:r>
        <w:br w:type="page"/>
      </w:r>
    </w:p>
    <w:p w14:paraId="52B8328E" w14:textId="77777777" w:rsidR="001057F6" w:rsidRDefault="00000000">
      <w:pPr>
        <w:pStyle w:val="Heading1"/>
      </w:pPr>
      <w:bookmarkStart w:id="0" w:name="_Toc232083412"/>
      <w:r>
        <w:lastRenderedPageBreak/>
        <w:t>Contents</w:t>
      </w:r>
      <w:bookmarkEnd w:id="0"/>
    </w:p>
    <w:sdt>
      <w:sdtPr>
        <w:alias w:val="Contents"/>
        <w:id w:val="297887688"/>
      </w:sdtPr>
      <w:sdtContent>
        <w:p w14:paraId="7F784594" w14:textId="77777777" w:rsidR="00B05BB1" w:rsidRDefault="00000000">
          <w:pPr>
            <w:pStyle w:val="TOC1"/>
            <w:tabs>
              <w:tab w:val="right" w:leader="dot" w:pos="9350"/>
            </w:tabs>
            <w:rPr>
              <w:noProof/>
            </w:rPr>
          </w:pPr>
          <w:r>
            <w:fldChar w:fldCharType="begin"/>
            <w:instrText>TOC \h \o "1-2"</w:instrText>
            <w:fldChar w:fldCharType="separate"/>
          </w:r>
          <w:hyperlink w:anchor="_Toc232083412" w:history="1">
            <w:r>
              <w:rPr>
                <w:rStyle w:val="Hyperlink"/>
                <w:noProof/>
              </w:rPr>
              <w:t>Contents</w:t>
            </w:r>
            <w:r>
              <w:rPr>
                <w:noProof/>
              </w:rPr>
              <w:tab/>
              <w:fldChar w:fldCharType="begin"/>
              <w:instrText xml:space="preserve"> PAGEREF _Toc232083412 \h </w:instrText>
              <w:fldChar w:fldCharType="separate"/>
              <w:t>1</w:t>
              <w:fldChar w:fldCharType="end"/>
            </w:r>
          </w:hyperlink>
        </w:p>
        <w:p w14:paraId="4412305B" w14:textId="77777777" w:rsidR="00B05BB1" w:rsidRDefault="00B05BB1">
          <w:pPr>
            <w:pStyle w:val="TOC1"/>
            <w:tabs>
              <w:tab w:val="right" w:leader="dot" w:pos="9350"/>
            </w:tabs>
            <w:rPr>
              <w:noProof/>
            </w:rPr>
          </w:pPr>
          <w:hyperlink w:anchor="_Toc232083413" w:history="1">
            <w:r>
              <w:rPr>
                <w:rStyle w:val="Hyperlink"/>
                <w:noProof/>
              </w:rPr>
              <w:t>1.  Overview</w:t>
            </w:r>
            <w:r>
              <w:rPr>
                <w:noProof/>
              </w:rPr>
              <w:tab/>
              <w:fldChar w:fldCharType="begin"/>
              <w:instrText xml:space="preserve"> PAGEREF _Toc232083413 \h </w:instrText>
              <w:fldChar w:fldCharType="separate"/>
              <w:t>1</w:t>
              <w:fldChar w:fldCharType="end"/>
            </w:r>
          </w:hyperlink>
        </w:p>
        <w:p w14:paraId="08D5FAFD" w14:textId="77777777" w:rsidR="00B05BB1" w:rsidRDefault="00B05BB1">
          <w:pPr>
            <w:pStyle w:val="TOC1"/>
            <w:tabs>
              <w:tab w:val="right" w:leader="dot" w:pos="9350"/>
            </w:tabs>
            <w:rPr>
              <w:noProof/>
            </w:rPr>
          </w:pPr>
          <w:hyperlink w:anchor="_Toc232083414" w:history="1">
            <w:r>
              <w:rPr>
                <w:rStyle w:val="Hyperlink"/>
                <w:noProof/>
              </w:rPr>
              <w:t>2.  What Improved vs. the Old Process</w:t>
            </w:r>
            <w:r>
              <w:rPr>
                <w:noProof/>
              </w:rPr>
              <w:tab/>
              <w:fldChar w:fldCharType="begin"/>
              <w:instrText xml:space="preserve"> PAGEREF _Toc232083414 \h </w:instrText>
              <w:fldChar w:fldCharType="separate"/>
              <w:t>1</w:t>
              <w:fldChar w:fldCharType="end"/>
            </w:r>
          </w:hyperlink>
        </w:p>
        <w:p w14:paraId="140A6CEB" w14:textId="77777777" w:rsidR="00B05BB1" w:rsidRDefault="00B05BB1">
          <w:pPr>
            <w:pStyle w:val="TOC1"/>
            <w:tabs>
              <w:tab w:val="right" w:leader="dot" w:pos="9350"/>
            </w:tabs>
            <w:rPr>
              <w:noProof/>
            </w:rPr>
          </w:pPr>
          <w:hyperlink w:anchor="_Toc232083415" w:history="1">
            <w:r>
              <w:rPr>
                <w:rStyle w:val="Hyperlink"/>
                <w:noProof/>
              </w:rPr>
              <w:t>3.  How the System Is Built</w:t>
            </w:r>
            <w:r>
              <w:rPr>
                <w:noProof/>
              </w:rPr>
              <w:tab/>
              <w:fldChar w:fldCharType="begin"/>
              <w:instrText xml:space="preserve"> PAGEREF _Toc232083415 \h </w:instrText>
              <w:fldChar w:fldCharType="separate"/>
              <w:t>1</w:t>
              <w:fldChar w:fldCharType="end"/>
            </w:r>
          </w:hyperlink>
        </w:p>
        <w:p w14:paraId="6F011EE7" w14:textId="77777777" w:rsidR="00B05BB1" w:rsidRDefault="00B05BB1">
          <w:pPr>
            <w:pStyle w:val="TOC2"/>
            <w:tabs>
              <w:tab w:val="right" w:leader="dot" w:pos="9350"/>
            </w:tabs>
            <w:rPr>
              <w:noProof/>
            </w:rPr>
          </w:pPr>
          <w:hyperlink w:anchor="_Toc232083416" w:history="1">
            <w:r>
              <w:rPr>
                <w:rStyle w:val="Hyperlink"/>
                <w:noProof/>
              </w:rPr>
              <w:t>3.1  Folder layout</w:t>
            </w:r>
            <w:r>
              <w:rPr>
                <w:noProof/>
              </w:rPr>
              <w:tab/>
              <w:fldChar w:fldCharType="begin"/>
              <w:instrText xml:space="preserve"> PAGEREF _Toc232083416 \h </w:instrText>
              <w:fldChar w:fldCharType="separate"/>
              <w:t>1</w:t>
              <w:fldChar w:fldCharType="end"/>
            </w:r>
          </w:hyperlink>
        </w:p>
        <w:p w14:paraId="190B7237" w14:textId="77777777" w:rsidR="00B05BB1" w:rsidRDefault="00B05BB1">
          <w:pPr>
            <w:pStyle w:val="TOC1"/>
            <w:tabs>
              <w:tab w:val="right" w:leader="dot" w:pos="9350"/>
            </w:tabs>
            <w:rPr>
              <w:noProof/>
            </w:rPr>
          </w:pPr>
          <w:hyperlink w:anchor="_Toc232083417" w:history="1">
            <w:r>
              <w:rPr>
                <w:rStyle w:val="Hyperlink"/>
                <w:noProof/>
              </w:rPr>
              <w:t>4.  The Input Files</w:t>
            </w:r>
            <w:r>
              <w:rPr>
                <w:noProof/>
              </w:rPr>
              <w:tab/>
              <w:fldChar w:fldCharType="begin"/>
              <w:instrText xml:space="preserve"> PAGEREF _Toc232083417 \h </w:instrText>
              <w:fldChar w:fldCharType="separate"/>
              <w:t>1</w:t>
              <w:fldChar w:fldCharType="end"/>
            </w:r>
          </w:hyperlink>
        </w:p>
        <w:p w14:paraId="672969D7" w14:textId="77777777" w:rsidR="00B05BB1" w:rsidRDefault="00B05BB1">
          <w:pPr>
            <w:pStyle w:val="TOC1"/>
            <w:tabs>
              <w:tab w:val="right" w:leader="dot" w:pos="9350"/>
            </w:tabs>
            <w:rPr>
              <w:noProof/>
            </w:rPr>
          </w:pPr>
          <w:hyperlink w:anchor="_Toc232083418" w:history="1">
            <w:r>
              <w:rPr>
                <w:rStyle w:val="Hyperlink"/>
                <w:noProof/>
              </w:rPr>
              <w:t>5.  How to Run It Each Week</w:t>
            </w:r>
            <w:r>
              <w:rPr>
                <w:noProof/>
              </w:rPr>
              <w:tab/>
              <w:fldChar w:fldCharType="begin"/>
              <w:instrText xml:space="preserve"> PAGEREF _Toc232083418 \h </w:instrText>
              <w:fldChar w:fldCharType="separate"/>
              <w:t>1</w:t>
              <w:fldChar w:fldCharType="end"/>
            </w:r>
          </w:hyperlink>
        </w:p>
        <w:p w14:paraId="3ACE5059" w14:textId="77777777" w:rsidR="00B05BB1" w:rsidRDefault="00B05BB1">
          <w:pPr>
            <w:pStyle w:val="TOC1"/>
            <w:tabs>
              <w:tab w:val="right" w:leader="dot" w:pos="9350"/>
            </w:tabs>
            <w:rPr>
              <w:noProof/>
            </w:rPr>
          </w:pPr>
          <w:hyperlink w:anchor="_Toc232083419" w:history="1">
            <w:r>
              <w:rPr>
                <w:rStyle w:val="Hyperlink"/>
                <w:noProof/>
              </w:rPr>
              <w:t>6.  The Outputs</w:t>
            </w:r>
            <w:r>
              <w:rPr>
                <w:noProof/>
              </w:rPr>
              <w:tab/>
              <w:fldChar w:fldCharType="begin"/>
              <w:instrText xml:space="preserve"> PAGEREF _Toc232083419 \h </w:instrText>
              <w:fldChar w:fldCharType="separate"/>
              <w:t>1</w:t>
              <w:fldChar w:fldCharType="end"/>
            </w:r>
          </w:hyperlink>
        </w:p>
        <w:p w14:paraId="17ED27BF" w14:textId="77777777" w:rsidR="00B05BB1" w:rsidRDefault="00B05BB1">
          <w:pPr>
            <w:pStyle w:val="TOC1"/>
            <w:tabs>
              <w:tab w:val="right" w:leader="dot" w:pos="9350"/>
            </w:tabs>
            <w:rPr>
              <w:noProof/>
            </w:rPr>
          </w:pPr>
          <w:hyperlink w:anchor="_Toc232083420" w:history="1">
            <w:r>
              <w:rPr>
                <w:rStyle w:val="Hyperlink"/>
                <w:noProof/>
              </w:rPr>
              <w:t>7.  The Business Rules, Explained</w:t>
            </w:r>
            <w:r>
              <w:rPr>
                <w:noProof/>
              </w:rPr>
              <w:tab/>
              <w:fldChar w:fldCharType="begin"/>
              <w:instrText xml:space="preserve"> PAGEREF _Toc232083420 \h </w:instrText>
              <w:fldChar w:fldCharType="separate"/>
              <w:t>1</w:t>
              <w:fldChar w:fldCharType="end"/>
            </w:r>
          </w:hyperlink>
        </w:p>
        <w:p w14:paraId="001A93D2" w14:textId="77777777" w:rsidR="00B05BB1" w:rsidRDefault="00B05BB1">
          <w:pPr>
            <w:pStyle w:val="TOC2"/>
            <w:tabs>
              <w:tab w:val="right" w:leader="dot" w:pos="9350"/>
            </w:tabs>
            <w:rPr>
              <w:noProof/>
            </w:rPr>
          </w:pPr>
          <w:hyperlink w:anchor="_Toc232083421" w:history="1">
            <w:r>
              <w:rPr>
                <w:rStyle w:val="Hyperlink"/>
                <w:noProof/>
              </w:rPr>
              <w:t>7.1  Which bonds make the list (eligibility)</w:t>
            </w:r>
            <w:r>
              <w:rPr>
                <w:noProof/>
              </w:rPr>
              <w:tab/>
              <w:fldChar w:fldCharType="begin"/>
              <w:instrText xml:space="preserve"> PAGEREF _Toc232083421 \h </w:instrText>
              <w:fldChar w:fldCharType="separate"/>
              <w:t>1</w:t>
              <w:fldChar w:fldCharType="end"/>
            </w:r>
          </w:hyperlink>
        </w:p>
        <w:p w14:paraId="16A59311" w14:textId="77777777" w:rsidR="00B05BB1" w:rsidRDefault="00B05BB1">
          <w:pPr>
            <w:pStyle w:val="TOC2"/>
            <w:tabs>
              <w:tab w:val="right" w:leader="dot" w:pos="9350"/>
            </w:tabs>
            <w:rPr>
              <w:noProof/>
            </w:rPr>
          </w:pPr>
          <w:hyperlink w:anchor="_Toc232083422" w:history="1">
            <w:r>
              <w:rPr>
                <w:rStyle w:val="Hyperlink"/>
                <w:noProof/>
              </w:rPr>
              <w:t>7.2  The automatic six-month maturity exclusion</w:t>
            </w:r>
            <w:r>
              <w:rPr>
                <w:noProof/>
              </w:rPr>
              <w:tab/>
              <w:fldChar w:fldCharType="begin"/>
              <w:instrText xml:space="preserve"> PAGEREF _Toc232083422 \h </w:instrText>
              <w:fldChar w:fldCharType="separate"/>
              <w:t>1</w:t>
              <w:fldChar w:fldCharType="end"/>
            </w:r>
          </w:hyperlink>
        </w:p>
        <w:p w14:paraId="6907BA5B" w14:textId="77777777" w:rsidR="00B05BB1" w:rsidRDefault="00B05BB1">
          <w:pPr>
            <w:pStyle w:val="TOC2"/>
            <w:tabs>
              <w:tab w:val="right" w:leader="dot" w:pos="9350"/>
            </w:tabs>
            <w:rPr>
              <w:noProof/>
            </w:rPr>
          </w:pPr>
          <w:hyperlink w:anchor="_Toc232083423" w:history="1">
            <w:r>
              <w:rPr>
                <w:rStyle w:val="Hyperlink"/>
                <w:noProof/>
              </w:rPr>
              <w:t>7.3  Subordinated bonds</w:t>
            </w:r>
            <w:r>
              <w:rPr>
                <w:noProof/>
              </w:rPr>
              <w:tab/>
              <w:fldChar w:fldCharType="begin"/>
              <w:instrText xml:space="preserve"> PAGEREF _Toc232083423 \h </w:instrText>
              <w:fldChar w:fldCharType="separate"/>
              <w:t>1</w:t>
              <w:fldChar w:fldCharType="end"/>
            </w:r>
          </w:hyperlink>
        </w:p>
        <w:p w14:paraId="688532B1" w14:textId="77777777" w:rsidR="00B05BB1" w:rsidRDefault="00B05BB1">
          <w:pPr>
            <w:pStyle w:val="TOC2"/>
            <w:tabs>
              <w:tab w:val="right" w:leader="dot" w:pos="9350"/>
            </w:tabs>
            <w:rPr>
              <w:noProof/>
            </w:rPr>
          </w:pPr>
          <w:hyperlink w:anchor="_Toc232083424" w:history="1">
            <w:r>
              <w:rPr>
                <w:rStyle w:val="Hyperlink"/>
                <w:noProof/>
              </w:rPr>
              <w:t>7.4  Ratings (S&amp;P / Moody’s columns)</w:t>
            </w:r>
            <w:r>
              <w:rPr>
                <w:noProof/>
              </w:rPr>
              <w:tab/>
              <w:fldChar w:fldCharType="begin"/>
              <w:instrText xml:space="preserve"> PAGEREF _Toc232083424 \h </w:instrText>
              <w:fldChar w:fldCharType="separate"/>
              <w:t>1</w:t>
              <w:fldChar w:fldCharType="end"/>
            </w:r>
          </w:hyperlink>
        </w:p>
        <w:p w14:paraId="58F6A975" w14:textId="77777777" w:rsidR="00B05BB1" w:rsidRDefault="00B05BB1">
          <w:pPr>
            <w:pStyle w:val="TOC2"/>
            <w:tabs>
              <w:tab w:val="right" w:leader="dot" w:pos="9350"/>
            </w:tabs>
            <w:rPr>
              <w:noProof/>
            </w:rPr>
          </w:pPr>
          <w:hyperlink w:anchor="_Toc232083425" w:history="1">
            <w:r>
              <w:rPr>
                <w:rStyle w:val="Hyperlink"/>
                <w:noProof/>
              </w:rPr>
              <w:t>7.5  Offer yield</w:t>
            </w:r>
            <w:r>
              <w:rPr>
                <w:noProof/>
              </w:rPr>
              <w:tab/>
              <w:fldChar w:fldCharType="begin"/>
              <w:instrText xml:space="preserve"> PAGEREF _Toc232083425 \h </w:instrText>
              <w:fldChar w:fldCharType="separate"/>
              <w:t>1</w:t>
              <w:fldChar w:fldCharType="end"/>
            </w:r>
          </w:hyperlink>
        </w:p>
        <w:p w14:paraId="09CFE2B2" w14:textId="77777777" w:rsidR="00B05BB1" w:rsidRDefault="00B05BB1">
          <w:pPr>
            <w:pStyle w:val="TOC2"/>
            <w:tabs>
              <w:tab w:val="right" w:leader="dot" w:pos="9350"/>
            </w:tabs>
            <w:rPr>
              <w:noProof/>
            </w:rPr>
          </w:pPr>
          <w:hyperlink w:anchor="_Toc232083426" w:history="1">
            <w:r>
              <w:rPr>
                <w:rStyle w:val="Hyperlink"/>
                <w:noProof/>
              </w:rPr>
              <w:t>7.6  The Restrictions column</w:t>
            </w:r>
            <w:r>
              <w:rPr>
                <w:noProof/>
              </w:rPr>
              <w:tab/>
              <w:fldChar w:fldCharType="begin"/>
              <w:instrText xml:space="preserve"> PAGEREF _Toc232083426 \h </w:instrText>
              <w:fldChar w:fldCharType="separate"/>
              <w:t>1</w:t>
              <w:fldChar w:fldCharType="end"/>
            </w:r>
          </w:hyperlink>
        </w:p>
        <w:p w14:paraId="07387D71" w14:textId="77777777" w:rsidR="00B05BB1" w:rsidRDefault="00B05BB1">
          <w:pPr>
            <w:pStyle w:val="TOC2"/>
            <w:tabs>
              <w:tab w:val="right" w:leader="dot" w:pos="9350"/>
            </w:tabs>
            <w:rPr>
              <w:noProof/>
            </w:rPr>
          </w:pPr>
          <w:hyperlink w:anchor="_Toc232083427" w:history="1">
            <w:r>
              <w:rPr>
                <w:rStyle w:val="Hyperlink"/>
                <w:noProof/>
              </w:rPr>
              <w:t>7.7  The week-on-week comparison</w:t>
            </w:r>
            <w:r>
              <w:rPr>
                <w:noProof/>
              </w:rPr>
              <w:tab/>
              <w:fldChar w:fldCharType="begin"/>
              <w:instrText xml:space="preserve"> PAGEREF _Toc232083427 \h </w:instrText>
              <w:fldChar w:fldCharType="separate"/>
              <w:t>1</w:t>
              <w:fldChar w:fldCharType="end"/>
            </w:r>
          </w:hyperlink>
        </w:p>
        <w:p w14:paraId="1D310310" w14:textId="77777777" w:rsidR="00B05BB1" w:rsidRDefault="00B05BB1">
          <w:pPr>
            <w:pStyle w:val="TOC1"/>
            <w:tabs>
              <w:tab w:val="right" w:leader="dot" w:pos="9350"/>
            </w:tabs>
            <w:rPr>
              <w:noProof/>
            </w:rPr>
          </w:pPr>
          <w:hyperlink w:anchor="_Toc232083428" w:history="1">
            <w:r>
              <w:rPr>
                <w:rStyle w:val="Hyperlink"/>
                <w:noProof/>
              </w:rPr>
              <w:t>8.  Restrictions: How the Asia Team Keeps It Current</w:t>
            </w:r>
            <w:r>
              <w:rPr>
                <w:noProof/>
              </w:rPr>
              <w:tab/>
              <w:fldChar w:fldCharType="begin"/>
              <w:instrText xml:space="preserve"> PAGEREF _Toc232083428 \h </w:instrText>
              <w:fldChar w:fldCharType="separate"/>
              <w:t>1</w:t>
              <w:fldChar w:fldCharType="end"/>
            </w:r>
          </w:hyperlink>
        </w:p>
        <w:p w14:paraId="7C4F3A53" w14:textId="77777777" w:rsidR="00B05BB1" w:rsidRDefault="00B05BB1">
          <w:pPr>
            <w:pStyle w:val="TOC2"/>
            <w:tabs>
              <w:tab w:val="right" w:leader="dot" w:pos="9350"/>
            </w:tabs>
            <w:rPr>
              <w:noProof/>
            </w:rPr>
          </w:pPr>
          <w:hyperlink w:anchor="_Toc232083429" w:history="1">
            <w:r>
              <w:rPr>
                <w:rStyle w:val="Hyperlink"/>
                <w:noProof/>
              </w:rPr>
              <w:t>8.1  The weekly task</w:t>
            </w:r>
            <w:r>
              <w:rPr>
                <w:noProof/>
              </w:rPr>
              <w:tab/>
              <w:fldChar w:fldCharType="begin"/>
              <w:instrText xml:space="preserve"> PAGEREF _Toc232083429 \h </w:instrText>
              <w:fldChar w:fldCharType="separate"/>
              <w:t>1</w:t>
              <w:fldChar w:fldCharType="end"/>
            </w:r>
          </w:hyperlink>
        </w:p>
        <w:p w14:paraId="067D873B" w14:textId="77777777" w:rsidR="00B05BB1" w:rsidRDefault="00B05BB1">
          <w:pPr>
            <w:pStyle w:val="TOC2"/>
            <w:tabs>
              <w:tab w:val="right" w:leader="dot" w:pos="9350"/>
            </w:tabs>
            <w:rPr>
              <w:noProof/>
            </w:rPr>
          </w:pPr>
          <w:hyperlink w:anchor="_Toc232083430" w:history="1">
            <w:r>
              <w:rPr>
                <w:rStyle w:val="Hyperlink"/>
                <w:noProof/>
              </w:rPr>
              <w:t>8.2  Required columns in the extract</w:t>
            </w:r>
            <w:r>
              <w:rPr>
                <w:noProof/>
              </w:rPr>
              <w:tab/>
              <w:fldChar w:fldCharType="begin"/>
              <w:instrText xml:space="preserve"> PAGEREF _Toc232083430 \h </w:instrText>
              <w:fldChar w:fldCharType="separate"/>
              <w:t>1</w:t>
              <w:fldChar w:fldCharType="end"/>
            </w:r>
          </w:hyperlink>
        </w:p>
        <w:p w14:paraId="18B98654" w14:textId="77777777" w:rsidR="00B05BB1" w:rsidRDefault="00B05BB1">
          <w:pPr>
            <w:pStyle w:val="TOC2"/>
            <w:tabs>
              <w:tab w:val="right" w:leader="dot" w:pos="9350"/>
            </w:tabs>
            <w:rPr>
              <w:noProof/>
            </w:rPr>
          </w:pPr>
          <w:hyperlink w:anchor="_Toc232083431" w:history="1">
            <w:r>
              <w:rPr>
                <w:rStyle w:val="Hyperlink"/>
                <w:noProof/>
              </w:rPr>
              <w:t>8.3  The clean workbook the pipeline gives back</w:t>
            </w:r>
            <w:r>
              <w:rPr>
                <w:noProof/>
              </w:rPr>
              <w:tab/>
              <w:fldChar w:fldCharType="begin"/>
              <w:instrText xml:space="preserve"> PAGEREF _Toc232083431 \h </w:instrText>
              <w:fldChar w:fldCharType="separate"/>
              <w:t>1</w:t>
              <w:fldChar w:fldCharType="end"/>
            </w:r>
          </w:hyperlink>
        </w:p>
        <w:p w14:paraId="2062F838" w14:textId="77777777" w:rsidR="00B05BB1" w:rsidRDefault="00B05BB1">
          <w:pPr>
            <w:pStyle w:val="TOC1"/>
            <w:tabs>
              <w:tab w:val="right" w:leader="dot" w:pos="9350"/>
            </w:tabs>
            <w:rPr>
              <w:noProof/>
            </w:rPr>
          </w:pPr>
          <w:hyperlink w:anchor="_Toc232083432" w:history="1">
            <w:r>
              <w:rPr>
                <w:rStyle w:val="Hyperlink"/>
                <w:noProof/>
              </w:rPr>
              <w:t>9.  Legal / Compliance Removals</w:t>
            </w:r>
            <w:r>
              <w:rPr>
                <w:noProof/>
              </w:rPr>
              <w:tab/>
              <w:fldChar w:fldCharType="begin"/>
              <w:instrText xml:space="preserve"> PAGEREF _Toc232083432 \h </w:instrText>
              <w:fldChar w:fldCharType="separate"/>
              <w:t>1</w:t>
              <w:fldChar w:fldCharType="end"/>
            </w:r>
          </w:hyperlink>
        </w:p>
        <w:p w14:paraId="0FD93C90" w14:textId="77777777" w:rsidR="00B05BB1" w:rsidRDefault="00B05BB1">
          <w:pPr>
            <w:pStyle w:val="TOC2"/>
            <w:tabs>
              <w:tab w:val="right" w:leader="dot" w:pos="9350"/>
            </w:tabs>
            <w:rPr>
              <w:noProof/>
            </w:rPr>
          </w:pPr>
          <w:hyperlink w:anchor="_Toc232083433" w:history="1">
            <w:r>
              <w:rPr>
                <w:rStyle w:val="Hyperlink"/>
                <w:noProof/>
              </w:rPr>
              <w:t>9.1  How to pull bonds</w:t>
            </w:r>
            <w:r>
              <w:rPr>
                <w:noProof/>
              </w:rPr>
              <w:tab/>
              <w:fldChar w:fldCharType="begin"/>
              <w:instrText xml:space="preserve"> PAGEREF _Toc232083433 \h </w:instrText>
              <w:fldChar w:fldCharType="separate"/>
              <w:t>1</w:t>
              <w:fldChar w:fldCharType="end"/>
            </w:r>
          </w:hyperlink>
        </w:p>
        <w:p w14:paraId="1BF506FA" w14:textId="77777777" w:rsidR="00B05BB1" w:rsidRDefault="00B05BB1">
          <w:pPr>
            <w:pStyle w:val="TOC2"/>
            <w:tabs>
              <w:tab w:val="right" w:leader="dot" w:pos="9350"/>
            </w:tabs>
            <w:rPr>
              <w:noProof/>
            </w:rPr>
          </w:pPr>
          <w:hyperlink w:anchor="_Toc232083434" w:history="1">
            <w:r>
              <w:rPr>
                <w:rStyle w:val="Hyperlink"/>
                <w:noProof/>
              </w:rPr>
              <w:t>9.2  What happens</w:t>
            </w:r>
            <w:r>
              <w:rPr>
                <w:noProof/>
              </w:rPr>
              <w:tab/>
              <w:fldChar w:fldCharType="begin"/>
              <w:instrText xml:space="preserve"> PAGEREF _Toc232083434 \h </w:instrText>
              <w:fldChar w:fldCharType="separate"/>
              <w:t>1</w:t>
              <w:fldChar w:fldCharType="end"/>
            </w:r>
          </w:hyperlink>
        </w:p>
        <w:p w14:paraId="2219742C" w14:textId="77777777" w:rsidR="00B05BB1" w:rsidRDefault="00B05BB1">
          <w:pPr>
            <w:pStyle w:val="TOC1"/>
            <w:tabs>
              <w:tab w:val="right" w:leader="dot" w:pos="9350"/>
            </w:tabs>
            <w:rPr>
              <w:noProof/>
            </w:rPr>
          </w:pPr>
          <w:hyperlink w:anchor="_Toc232083435" w:history="1">
            <w:r>
              <w:rPr>
                <w:rStyle w:val="Hyperlink"/>
                <w:noProof/>
              </w:rPr>
              <w:t>10.  Audit &amp; Transparency</w:t>
            </w:r>
            <w:r>
              <w:rPr>
                <w:noProof/>
              </w:rPr>
              <w:tab/>
              <w:fldChar w:fldCharType="begin"/>
              <w:instrText xml:space="preserve"> PAGEREF _Toc232083435 \h </w:instrText>
              <w:fldChar w:fldCharType="separate"/>
              <w:t>1</w:t>
              <w:fldChar w:fldCharType="end"/>
            </w:r>
          </w:hyperlink>
        </w:p>
        <w:p w14:paraId="458A7D2C" w14:textId="77777777" w:rsidR="00B05BB1" w:rsidRDefault="00B05BB1">
          <w:pPr>
            <w:pStyle w:val="TOC1"/>
            <w:tabs>
              <w:tab w:val="right" w:leader="dot" w:pos="9350"/>
            </w:tabs>
            <w:rPr>
              <w:noProof/>
            </w:rPr>
          </w:pPr>
          <w:hyperlink w:anchor="_Toc232083436" w:history="1">
            <w:r>
              <w:rPr>
                <w:rStyle w:val="Hyperlink"/>
                <w:noProof/>
              </w:rPr>
              <w:t>11.  Review Round: Issues Raised and Resolved</w:t>
            </w:r>
            <w:r>
              <w:rPr>
                <w:noProof/>
              </w:rPr>
              <w:tab/>
              <w:fldChar w:fldCharType="begin"/>
              <w:instrText xml:space="preserve"> PAGEREF _Toc232083436 \h </w:instrText>
              <w:fldChar w:fldCharType="separate"/>
              <w:t>1</w:t>
              <w:fldChar w:fldCharType="end"/>
            </w:r>
          </w:hyperlink>
        </w:p>
        <w:p w14:paraId="6CF0DBDF" w14:textId="77777777" w:rsidR="00B05BB1" w:rsidRDefault="00B05BB1">
          <w:pPr>
            <w:pStyle w:val="TOC1"/>
            <w:tabs>
              <w:tab w:val="right" w:leader="dot" w:pos="9350"/>
            </w:tabs>
            <w:rPr>
              <w:noProof/>
            </w:rPr>
          </w:pPr>
          <w:hyperlink w:anchor="_Toc232083437" w:history="1">
            <w:r>
              <w:rPr>
                <w:rStyle w:val="Hyperlink"/>
                <w:noProof/>
              </w:rPr>
              <w:t>12.  Maintenance — Where to Change Common Things</w:t>
            </w:r>
            <w:r>
              <w:rPr>
                <w:noProof/>
              </w:rPr>
              <w:tab/>
              <w:fldChar w:fldCharType="begin"/>
              <w:instrText xml:space="preserve"> PAGEREF _Toc232083437 \h </w:instrText>
              <w:fldChar w:fldCharType="separate"/>
              <w:t>1</w:t>
              <w:fldChar w:fldCharType="end"/>
            </w:r>
          </w:hyperlink>
        </w:p>
        <w:p w:rsidR="00B05BB1" w:rsidRDefault="00B05BB1">
          <w:pPr>
            <w:pStyle w:val="TOC1"/>
            <w:tabs>
              <w:tab w:val="right" w:leader="dot" w:pos="9350"/>
            </w:tabs>
            <w:rPr>
              <w:noProof/>
            </w:rPr>
          </w:pPr>
          <w:hyperlink w:anchor="_Toc90000014" w:history="1">
            <w:r>
              <w:rPr>
                <w:rStyle w:val="Hyperlink"/>
                <w:noProof/>
              </w:rPr>
              <w:t xml:space="preserve">14.  Roles, Accountability &amp; Backups</w:t>
            </w:r>
            <w:r>
              <w:rPr>
                <w:noProof/>
              </w:rPr>
              <w:tab/>
              <w:fldChar w:fldCharType="begin"/>
              <w:instrText xml:space="preserve"> PAGEREF _Toc90000014 \h </w:instrText>
              <w:fldChar w:fldCharType="separate"/>
              <w:t>1</w:t>
              <w:fldChar w:fldCharType="end"/>
            </w:r>
          </w:hyperlink>
        </w:p>
        <w:p w:rsidR="00B05BB1" w:rsidRDefault="00B05BB1">
          <w:pPr>
            <w:pStyle w:val="TOC1"/>
            <w:tabs>
              <w:tab w:val="right" w:leader="dot" w:pos="9350"/>
            </w:tabs>
            <w:rPr>
              <w:noProof/>
            </w:rPr>
          </w:pPr>
          <w:hyperlink w:anchor="_Toc90000015" w:history="1">
            <w:r>
              <w:rPr>
                <w:rStyle w:val="Hyperlink"/>
                <w:noProof/>
              </w:rPr>
              <w:t xml:space="preserve">15.  Is This an AI Tool? Scope &amp; Governance</w:t>
            </w:r>
            <w:r>
              <w:rPr>
                <w:noProof/>
              </w:rPr>
              <w:tab/>
              <w:fldChar w:fldCharType="begin"/>
              <w:instrText xml:space="preserve"> PAGEREF _Toc90000015 \h </w:instrText>
              <w:fldChar w:fldCharType="separate"/>
              <w:t>1</w:t>
              <w:fldChar w:fldCharType="end"/>
            </w:r>
          </w:hyperlink>
        </w:p>
        <w:p w:rsidR="00B05BB1" w:rsidRDefault="00B05BB1">
          <w:pPr>
            <w:pStyle w:val="TOC1"/>
            <w:tabs>
              <w:tab w:val="right" w:leader="dot" w:pos="9350"/>
            </w:tabs>
            <w:rPr>
              <w:noProof/>
            </w:rPr>
          </w:pPr>
          <w:hyperlink w:anchor="_Toc90000016" w:history="1">
            <w:r>
              <w:rPr>
                <w:rStyle w:val="Hyperlink"/>
                <w:noProof/>
              </w:rPr>
              <w:t xml:space="preserve">16.  Changing the Source Code</w:t>
            </w:r>
            <w:r>
              <w:rPr>
                <w:noProof/>
              </w:rPr>
              <w:tab/>
              <w:fldChar w:fldCharType="begin"/>
              <w:instrText xml:space="preserve"> PAGEREF _Toc90000016 \h </w:instrText>
              <w:fldChar w:fldCharType="separate"/>
              <w:t>1</w:t>
              <w:fldChar w:fldCharType="end"/>
            </w:r>
          </w:hyperlink>
        </w:p>
        <w:p w:rsidR="00B05BB1" w:rsidRDefault="00B05BB1">
          <w:pPr>
            <w:pStyle w:val="TOC1"/>
            <w:tabs>
              <w:tab w:val="right" w:leader="dot" w:pos="9350"/>
            </w:tabs>
            <w:rPr>
              <w:noProof/>
            </w:rPr>
          </w:pPr>
          <w:hyperlink w:anchor="_Toc90000017" w:history="1">
            <w:r>
              <w:rPr>
                <w:rStyle w:val="Hyperlink"/>
                <w:noProof/>
              </w:rPr>
              <w:t xml:space="preserve">17.  Review, Approval &amp; Sign-off Log</w:t>
            </w:r>
            <w:r>
              <w:rPr>
                <w:noProof/>
              </w:rPr>
              <w:tab/>
              <w:fldChar w:fldCharType="begin"/>
              <w:instrText xml:space="preserve"> PAGEREF _Toc90000017 \h </w:instrText>
              <w:fldChar w:fldCharType="separate"/>
              <w:t>1</w:t>
              <w:fldChar w:fldCharType="end"/>
            </w:r>
          </w:hyperlink>
        </w:p>
        <w:p w14:paraId="6F2FE083" w14:textId="77777777" w:rsidR="00B05BB1" w:rsidRDefault="00B05BB1">
          <w:pPr>
            <w:pStyle w:val="TOC1"/>
            <w:tabs>
              <w:tab w:val="right" w:leader="dot" w:pos="9350"/>
            </w:tabs>
            <w:rPr>
              <w:noProof/>
            </w:rPr>
          </w:pPr>
          <w:hyperlink w:anchor="_Toc232083438" w:history="1">
            <w:r>
              <w:rPr>
                <w:rStyle w:val="Hyperlink"/>
                <w:noProof/>
              </w:rPr>
              <w:t>18.  Glossary</w:t>
            </w:r>
            <w:r>
              <w:rPr>
                <w:noProof/>
              </w:rPr>
              <w:tab/>
              <w:fldChar w:fldCharType="begin"/>
              <w:instrText xml:space="preserve"> PAGEREF _Toc232083438 \h </w:instrText>
              <w:fldChar w:fldCharType="separate"/>
              <w:t>1</w:t>
              <w:fldChar w:fldCharType="end"/>
            </w:r>
          </w:hyperlink>
        </w:p>
        <w:p w14:paraId="1AC4EE04" w14:textId="77777777" w:rsidR="001057F6" w:rsidRDefault="00000000">
          <w:r>
            <w:fldChar w:fldCharType="end"/>
          </w:r>
        </w:p>
      </w:sdtContent>
    </w:sdt>
    <w:p w14:paraId="0FEBBCA3" w14:textId="77777777" w:rsidR="001057F6" w:rsidRDefault="00000000">
      <w:r>
        <w:br w:type="page"/>
      </w:r>
    </w:p>
    <w:p w14:paraId="61B080FF" w14:textId="77777777" w:rsidR="001057F6" w:rsidRDefault="00000000">
      <w:pPr>
        <w:pStyle w:val="Heading1"/>
        <w:pBdr>
          <w:bottom w:val="single" w:sz="8" w:space="4" w:color="D9001D"/>
        </w:pBdr>
      </w:pPr>
      <w:bookmarkStart w:id="1" w:name="_Toc232083413"/>
      <w:r>
        <w:lastRenderedPageBreak/>
        <w:t>1.  Overview</w:t>
      </w:r>
      <w:bookmarkEnd w:id="1"/>
    </w:p>
    <w:p w14:paraId="4B5190ED" w14:textId="6BD7604E" w:rsidR="001057F6" w:rsidRDefault="00000000">
      <w:pPr>
        <w:spacing w:after="120" w:line="276" w:lineRule="auto"/>
      </w:pPr>
      <w:r>
        <w:t>The Emerging Markets Bond List (EMBL) is the weekly publication of CIO-recommended emerging-market bonds. Historically it was assembled and checked largely by hand across several files. This manual explains the new automated pipeline that replaces the previous process.</w:t>
      </w:r>
    </w:p>
    <w:p w14:paraId="1331A938" w14:textId="17733997" w:rsidR="001057F6" w:rsidRDefault="00000000">
      <w:pPr>
        <w:spacing w:after="120" w:line="276" w:lineRule="auto"/>
      </w:pPr>
      <w:r>
        <w:t xml:space="preserve">In one short run, the pipeline produces every deliverable from a single set of source files: </w:t>
      </w:r>
      <w:r>
        <w:rPr>
          <w:b/>
          <w:bCs/>
        </w:rPr>
        <w:t>the landscape PDF, the Offshore and US Onshore Excel workbooks, and a clean restrictions workbook for the Asia team</w:t>
      </w:r>
      <w:r>
        <w:t xml:space="preserve"> — all internally consistent, with audit reports alongside.</w:t>
      </w:r>
    </w:p>
    <w:p w14:paraId="73358A01" w14:textId="77777777" w:rsidR="001057F6" w:rsidRDefault="00000000">
      <w:pPr>
        <w:spacing w:after="120" w:line="276" w:lineRule="auto"/>
      </w:pPr>
      <w:r>
        <w:t xml:space="preserve">The guiding design principle is </w:t>
      </w:r>
      <w:r>
        <w:rPr>
          <w:b/>
          <w:bCs/>
        </w:rPr>
        <w:t>one source of truth</w:t>
      </w:r>
      <w:r>
        <w:t>. All business rules (which bonds qualify, how ratings resolve, restrictions, the week-on-week comparison) live in one place and are shared by every output, so the PDF and the Excels can never disagree.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F6" w14:paraId="3C94BAF4" w14:textId="77777777">
        <w:tblPrEx>
          <w:tblCellMar>
            <w:top w:w="0" w:type="dxa"/>
            <w:bottom w:w="0" w:type="dxa"/>
          </w:tblCellMar>
        </w:tblPrEx>
        <w:tc>
          <w:tcPr>
            <w:tcW w:w="9360" w:type="dxa"/>
            <w:tcBorders>
              <w:top w:val="none" w:sz="0" w:space="0" w:color="FFFFFF"/>
              <w:left w:val="single" w:sz="12" w:space="0" w:color="D9001D"/>
              <w:bottom w:val="none" w:sz="0" w:space="0" w:color="FFFFFF"/>
              <w:right w:val="none" w:sz="0" w:space="0" w:color="FFFFFF"/>
            </w:tcBorders>
            <w:shd w:val="clear" w:color="auto" w:fill="F4F5F7"/>
            <w:tcMar>
              <w:top w:w="120" w:type="dxa"/>
              <w:left w:w="160" w:type="dxa"/>
              <w:bottom w:w="120" w:type="dxa"/>
              <w:right w:w="160" w:type="dxa"/>
            </w:tcMar>
          </w:tcPr>
          <w:p w14:paraId="67FC3F33" w14:textId="77777777" w:rsidR="001057F6" w:rsidRDefault="00000000">
            <w:pPr>
              <w:spacing w:after="60"/>
            </w:pPr>
            <w:r>
              <w:rPr>
                <w:b/>
                <w:bCs/>
              </w:rPr>
              <w:t>Who this manual is for</w:t>
            </w:r>
          </w:p>
          <w:p w14:paraId="53116483" w14:textId="77777777" w:rsidR="001057F6" w:rsidRDefault="00000000">
            <w:pPr>
              <w:spacing w:after="40" w:line="264" w:lineRule="auto"/>
            </w:pPr>
            <w:r>
              <w:t>Anyone who runs the weekly list, reviews it, or relies on it.</w:t>
            </w:r>
          </w:p>
          <w:p w14:paraId="5D49DF63" w14:textId="77777777" w:rsidR="001057F6" w:rsidRDefault="00000000">
            <w:pPr>
              <w:spacing w:after="40" w:line="264" w:lineRule="auto"/>
            </w:pPr>
            <w:r>
              <w:t>The Asia / India team that maintains the restrictions (PRIIPS) source file.</w:t>
            </w:r>
          </w:p>
          <w:p w14:paraId="760BC515" w14:textId="77777777" w:rsidR="001057F6" w:rsidRDefault="00000000">
            <w:pPr>
              <w:spacing w:after="40" w:line="264" w:lineRule="auto"/>
            </w:pPr>
            <w:r>
              <w:t>Anyone who receives a Legal/Compliance request to remove a bond or an issuer.</w:t>
            </w:r>
          </w:p>
        </w:tc>
      </w:tr>
    </w:tbl>
    <w:p w14:paraId="0A1B2C01" w14:textId="0A1B2C01" w:rsidR="001057F6" w:rsidRDefault="00000000">
      <w:pPr>
        <w:spacing w:before="120" w:after="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F6" w14:paraId="0A1B2C02" w14:textId="77777777">
        <w:tblPrEx>
          <w:tblCellMar>
            <w:top w:w="0" w:type="dxa"/>
            <w:bottom w:w="0" w:type="dxa"/>
          </w:tblCellMar>
        </w:tblPrEx>
        <w:tc>
          <w:tcPr>
            <w:tcW w:w="9360" w:type="dxa"/>
            <w:tcBorders>
              <w:top w:val="none" w:sz="0" w:space="0" w:color="FFFFFF"/>
              <w:left w:val="single" w:sz="18" w:space="0" w:color="D9001D"/>
              <w:bottom w:val="none" w:sz="0" w:space="0" w:color="FFFFFF"/>
              <w:right w:val="none" w:sz="0" w:space="0" w:color="FFFFFF"/>
            </w:tcBorders>
            <w:shd w:val="clear" w:color="auto" w:fill="FDEBEC"/>
            <w:tcMar>
              <w:top w:w="140" w:type="dxa"/>
              <w:left w:w="160" w:type="dxa"/>
              <w:bottom w:w="140" w:type="dxa"/>
              <w:right w:w="160" w:type="dxa"/>
            </w:tcMar>
          </w:tcPr>
          <w:p w14:paraId="0A1B2C03" w14:textId="77777777" w:rsidR="001057F6" w:rsidRDefault="00000000">
            <w:pPr>
              <w:spacing w:after="80"/>
            </w:pPr>
            <w:r>
              <w:rPr>
                <w:b/>
                <w:bCs/>
                <w:color w:val="D9001D"/>
                <w:sz w:val="26"/>
                <w:szCs w:val="26"/>
              </w:rPr>
              <w:t>Important — this is a Python process, not an AI tool</w:t>
            </w:r>
          </w:p>
          <w:p w14:paraId="0A1B2C04" w14:textId="77777777" w:rsidR="001057F6" w:rsidRDefault="00000000">
            <w:pPr>
              <w:spacing w:after="80" w:line="264" w:lineRule="auto"/>
            </w:pPr>
            <w:r>
              <w:t xml:space="preserve">The weekly EMBL is produced </w:t>
            </w:r>
            <w:r>
              <w:rPr>
                <w:b/>
                <w:bCs/>
              </w:rPr>
              <w:t>entirely by Python</w:t>
            </w:r>
            <w:r>
              <w:t>, a free, open-source programming language that is fully approved for use at UBS. Every figure on the list is read directly from UBS source files and transformed by explicit, written rules (Section 7).</w:t>
            </w:r>
          </w:p>
          <w:p w14:paraId="0A1B2C05" w14:textId="77777777" w:rsidR="001057F6" w:rsidRDefault="00000000">
            <w:pPr>
              <w:spacing w:after="80" w:line="264" w:lineRule="auto"/>
            </w:pPr>
            <w:r>
              <w:t xml:space="preserve">The production pipeline contains </w:t>
            </w:r>
            <w:r>
              <w:rPr>
                <w:b/>
                <w:bCs/>
              </w:rPr>
              <w:t>no artificial intelligence</w:t>
            </w:r>
            <w:r>
              <w:t>: no machine-learning model, no large language model, and no automated judgement. It is fully deterministic — the same inputs always produce exactly the same output, and every line of code can be read and audited.</w:t>
            </w:r>
          </w:p>
          <w:p w14:paraId="0A1B2C06" w14:textId="77777777" w:rsidR="001057F6" w:rsidRDefault="00000000">
            <w:pPr>
              <w:spacing w:after="0" w:line="264" w:lineRule="auto"/>
            </w:pPr>
            <w:r>
              <w:t xml:space="preserve">AI was used only as a development aid while </w:t>
            </w:r>
            <w:r>
              <w:rPr>
                <w:i/>
                <w:iCs/>
              </w:rPr>
              <w:t>writing</w:t>
            </w:r>
            <w:r>
              <w:t xml:space="preserve"> the code, in the same way a developer uses an editor or coding assistant. The result is ordinary, human-reviewed Python source that lives in the project folder. Nothing on the published list is written, decided, scored or generated by AI. The runtime tool is Python — approved software — not AI. See Section 15 for the full scope and governance position.</w:t>
            </w:r>
          </w:p>
        </w:tc>
      </w:tr>
    </w:tbl>
    <w:p w14:paraId="30D4F3F0" w14:textId="77777777" w:rsidR="001057F6" w:rsidRDefault="00000000">
      <w:pPr>
        <w:pStyle w:val="Heading1"/>
        <w:pBdr>
          <w:bottom w:val="single" w:sz="8" w:space="4" w:color="D9001D"/>
        </w:pBdr>
      </w:pPr>
      <w:bookmarkStart w:id="2" w:name="_Toc232083414"/>
      <w:r>
        <w:t>2.  What Improved vs. the Old Process</w:t>
      </w:r>
      <w:bookmarkEnd w:id="2"/>
    </w:p>
    <w:p w14:paraId="749F1B18" w14:textId="77777777" w:rsidR="001057F6" w:rsidRDefault="00000000">
      <w:pPr>
        <w:spacing w:after="120" w:line="276" w:lineRule="auto"/>
      </w:pPr>
      <w:r>
        <w:t>The new pipeline is faster, more accurate, more transparent, and easier to maintain. The headline improvements:</w:t>
      </w:r>
    </w:p>
    <w:p w14:paraId="16DF70EA" w14:textId="77777777" w:rsidR="001057F6" w:rsidRDefault="00000000">
      <w:pPr>
        <w:pStyle w:val="ListParagraph"/>
        <w:numPr>
          <w:ilvl w:val="0"/>
          <w:numId w:val="2"/>
        </w:numPr>
        <w:spacing w:after="80" w:line="270" w:lineRule="auto"/>
      </w:pPr>
      <w:r>
        <w:rPr>
          <w:b/>
          <w:bCs/>
        </w:rPr>
        <w:t xml:space="preserve">Many hours saved each week. </w:t>
      </w:r>
      <w:r>
        <w:t>The full deliverable set is generated in roughly half a minute instead of hours of manual assembly and cross-checking.</w:t>
      </w:r>
    </w:p>
    <w:p w14:paraId="14FB8AF7" w14:textId="77777777" w:rsidR="001057F6" w:rsidRDefault="00000000">
      <w:pPr>
        <w:pStyle w:val="ListParagraph"/>
        <w:numPr>
          <w:ilvl w:val="0"/>
          <w:numId w:val="2"/>
        </w:numPr>
        <w:spacing w:after="80" w:line="270" w:lineRule="auto"/>
      </w:pPr>
      <w:r>
        <w:rPr>
          <w:b/>
          <w:bCs/>
        </w:rPr>
        <w:t xml:space="preserve">Typos and transcription errors designed out. </w:t>
      </w:r>
      <w:r>
        <w:t>Figures come straight from source files rather than being re-keyed by hand.</w:t>
      </w:r>
    </w:p>
    <w:p w14:paraId="110EE3ED" w14:textId="77777777" w:rsidR="001057F6" w:rsidRDefault="00000000">
      <w:pPr>
        <w:pStyle w:val="ListParagraph"/>
        <w:numPr>
          <w:ilvl w:val="0"/>
          <w:numId w:val="2"/>
        </w:numPr>
        <w:spacing w:after="80" w:line="270" w:lineRule="auto"/>
      </w:pPr>
      <w:r>
        <w:rPr>
          <w:b/>
          <w:bCs/>
        </w:rPr>
        <w:t xml:space="preserve">Correct, authoritative restrictions. </w:t>
      </w:r>
      <w:r>
        <w:t>The Restrictions column is now looked up from the firm’s authoritative PRIIPS/MiFID classification, replacing an inferred rule that disagreed with the authoritative source on the majority of bonds.</w:t>
      </w:r>
    </w:p>
    <w:p w14:paraId="034AA570" w14:textId="77777777" w:rsidR="001057F6" w:rsidRDefault="00000000">
      <w:pPr>
        <w:pStyle w:val="ListParagraph"/>
        <w:numPr>
          <w:ilvl w:val="0"/>
          <w:numId w:val="2"/>
        </w:numPr>
        <w:spacing w:after="80" w:line="270" w:lineRule="auto"/>
      </w:pPr>
      <w:r>
        <w:rPr>
          <w:b/>
          <w:bCs/>
        </w:rPr>
        <w:t xml:space="preserve">Exact additions and deletions. </w:t>
      </w:r>
      <w:r>
        <w:t>The week-on-week comparison is computed automatically and consistently, so the “Changes this week” section is reliable.</w:t>
      </w:r>
    </w:p>
    <w:p w14:paraId="61B95EDA" w14:textId="77777777" w:rsidR="001057F6" w:rsidRDefault="00000000">
      <w:pPr>
        <w:pStyle w:val="ListParagraph"/>
        <w:numPr>
          <w:ilvl w:val="0"/>
          <w:numId w:val="2"/>
        </w:numPr>
        <w:spacing w:after="80" w:line="270" w:lineRule="auto"/>
      </w:pPr>
      <w:r>
        <w:rPr>
          <w:b/>
          <w:bCs/>
        </w:rPr>
        <w:t xml:space="preserve">Automatic six-month maturity exclusion. </w:t>
      </w:r>
      <w:r>
        <w:t>Bonds inside six months to maturity are dropped automatically (with the agreed defaulted-sovereign exception).</w:t>
      </w:r>
    </w:p>
    <w:p w14:paraId="1F78AEA3" w14:textId="77777777" w:rsidR="001057F6" w:rsidRDefault="00000000">
      <w:pPr>
        <w:pStyle w:val="ListParagraph"/>
        <w:numPr>
          <w:ilvl w:val="0"/>
          <w:numId w:val="2"/>
        </w:numPr>
        <w:spacing w:after="80" w:line="270" w:lineRule="auto"/>
      </w:pPr>
      <w:r>
        <w:rPr>
          <w:b/>
          <w:bCs/>
        </w:rPr>
        <w:t xml:space="preserve">Compliance removals in seconds. </w:t>
      </w:r>
      <w:r>
        <w:t>A drop-in list of ISINs or whole issuers regenerates every report at once, with an audit trail.</w:t>
      </w:r>
    </w:p>
    <w:p w14:paraId="73D05ABC" w14:textId="77777777" w:rsidR="001057F6" w:rsidRDefault="00000000">
      <w:pPr>
        <w:pStyle w:val="ListParagraph"/>
        <w:numPr>
          <w:ilvl w:val="0"/>
          <w:numId w:val="2"/>
        </w:numPr>
        <w:spacing w:after="80" w:line="270" w:lineRule="auto"/>
      </w:pPr>
      <w:r>
        <w:rPr>
          <w:b/>
          <w:bCs/>
        </w:rPr>
        <w:t xml:space="preserve">Audit reports built in. </w:t>
      </w:r>
      <w:r>
        <w:t>Every run emits reconciliation files so Credit, Compliance and the desk can see why each bond is included and which restrictions apply.</w:t>
      </w:r>
    </w:p>
    <w:p w14:paraId="1B35CEFE" w14:textId="77777777" w:rsidR="001057F6" w:rsidRDefault="00000000">
      <w:pPr>
        <w:pStyle w:val="ListParagraph"/>
        <w:numPr>
          <w:ilvl w:val="0"/>
          <w:numId w:val="2"/>
        </w:numPr>
        <w:spacing w:after="80" w:line="270" w:lineRule="auto"/>
      </w:pPr>
      <w:r>
        <w:rPr>
          <w:b/>
          <w:bCs/>
        </w:rPr>
        <w:t xml:space="preserve">A clearer, more professional look, </w:t>
      </w:r>
      <w:r>
        <w:t>and a Python codebase that can evolve as new requests arrive — not a locked black box.</w:t>
      </w:r>
    </w:p>
    <w:p w14:paraId="7A52A0F0" w14:textId="77777777" w:rsidR="001057F6" w:rsidRDefault="00000000">
      <w:pPr>
        <w:pStyle w:val="ListParagraph"/>
        <w:numPr>
          <w:ilvl w:val="0"/>
          <w:numId w:val="2"/>
        </w:numPr>
        <w:spacing w:after="80" w:line="270" w:lineRule="auto"/>
      </w:pPr>
      <w:r>
        <w:rPr>
          <w:b/>
          <w:bCs/>
        </w:rPr>
        <w:lastRenderedPageBreak/>
        <w:t xml:space="preserve">Lower key-person risk. </w:t>
      </w:r>
      <w:r>
        <w:t>The process is documented and reproducible; anyone comfortable with Python can run it.</w:t>
      </w:r>
    </w:p>
    <w:p w14:paraId="4EF52002" w14:textId="77777777" w:rsidR="001057F6" w:rsidRDefault="00000000">
      <w:pPr>
        <w:pStyle w:val="Heading1"/>
        <w:pBdr>
          <w:bottom w:val="single" w:sz="8" w:space="4" w:color="D9001D"/>
        </w:pBdr>
      </w:pPr>
      <w:bookmarkStart w:id="3" w:name="_Toc232083415"/>
      <w:r>
        <w:t>3.  How the System Is Built</w:t>
      </w:r>
      <w:bookmarkEnd w:id="3"/>
    </w:p>
    <w:p w14:paraId="2CD9BA21" w14:textId="77777777" w:rsidR="001057F6" w:rsidRDefault="00000000">
      <w:pPr>
        <w:spacing w:after="120" w:line="276" w:lineRule="auto"/>
      </w:pPr>
      <w:r>
        <w:t>The pipeline is a small set of Python scripts. One orchestrator calls the others in order. All shared business logic lives in the PDF generator and is imported by the others, which is what keeps every output in agreement.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8"/>
        <w:gridCol w:w="6732"/>
      </w:tblGrid>
      <w:tr w:rsidR="001057F6" w14:paraId="2B9662C6"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37C64FD1" w14:textId="77777777" w:rsidR="001057F6" w:rsidRDefault="00000000">
            <w:pPr>
              <w:spacing w:line="264" w:lineRule="auto"/>
            </w:pPr>
            <w:r>
              <w:rPr>
                <w:b/>
                <w:bCs/>
                <w:color w:val="FFFFFF"/>
                <w:sz w:val="19"/>
                <w:szCs w:val="19"/>
              </w:rPr>
              <w:t>Script</w:t>
            </w:r>
          </w:p>
        </w:tc>
        <w:tc>
          <w:tcPr>
            <w:tcW w:w="676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4DF0D7DF" w14:textId="77777777" w:rsidR="001057F6" w:rsidRDefault="00000000">
            <w:pPr>
              <w:spacing w:line="264" w:lineRule="auto"/>
            </w:pPr>
            <w:r>
              <w:rPr>
                <w:b/>
                <w:bCs/>
                <w:color w:val="FFFFFF"/>
                <w:sz w:val="19"/>
                <w:szCs w:val="19"/>
              </w:rPr>
              <w:t>Role</w:t>
            </w:r>
          </w:p>
        </w:tc>
      </w:tr>
      <w:tr w:rsidR="001057F6" w14:paraId="644DA2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3581AD3" w14:textId="77777777" w:rsidR="001057F6" w:rsidRDefault="00000000">
            <w:pPr>
              <w:spacing w:line="264" w:lineRule="auto"/>
            </w:pPr>
            <w:r>
              <w:rPr>
                <w:sz w:val="19"/>
                <w:szCs w:val="19"/>
              </w:rPr>
              <w:t>run_weekly.py</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609E2C7" w14:textId="77777777" w:rsidR="001057F6" w:rsidRDefault="00000000">
            <w:pPr>
              <w:spacing w:line="264" w:lineRule="auto"/>
            </w:pPr>
            <w:r>
              <w:rPr>
                <w:sz w:val="19"/>
                <w:szCs w:val="19"/>
              </w:rPr>
              <w:t>The orchestrator. You run this one file. It locates the input files, runs everything in order, and writes the outputs.</w:t>
            </w:r>
          </w:p>
        </w:tc>
      </w:tr>
      <w:tr w:rsidR="001057F6" w14:paraId="5FCECA8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116A1512" w14:textId="77777777" w:rsidR="001057F6" w:rsidRDefault="00000000">
            <w:pPr>
              <w:spacing w:line="264" w:lineRule="auto"/>
            </w:pPr>
            <w:r>
              <w:rPr>
                <w:sz w:val="19"/>
                <w:szCs w:val="19"/>
              </w:rPr>
              <w:t>gem_report_builder_v3.py</w:t>
            </w:r>
          </w:p>
        </w:tc>
        <w:tc>
          <w:tcPr>
            <w:tcW w:w="67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2DB6FB2D" w14:textId="77777777" w:rsidR="001057F6" w:rsidRDefault="00000000">
            <w:pPr>
              <w:spacing w:line="264" w:lineRule="auto"/>
            </w:pPr>
            <w:r>
              <w:rPr>
                <w:sz w:val="19"/>
                <w:szCs w:val="19"/>
              </w:rPr>
              <w:t>Builds the landscape PDF and owns ALL business logic in the GEMData class: eligibility, rating resolution, restrictions, region classification, and the week-on-week diff.</w:t>
            </w:r>
          </w:p>
        </w:tc>
      </w:tr>
      <w:tr w:rsidR="001057F6" w14:paraId="41CEB8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B3DA84B" w14:textId="77777777" w:rsidR="001057F6" w:rsidRDefault="00000000">
            <w:pPr>
              <w:spacing w:line="264" w:lineRule="auto"/>
            </w:pPr>
            <w:r>
              <w:rPr>
                <w:sz w:val="19"/>
                <w:szCs w:val="19"/>
              </w:rPr>
              <w:t>gem_excel_builder.py</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76DFEA5" w14:textId="77777777" w:rsidR="001057F6" w:rsidRDefault="00000000">
            <w:pPr>
              <w:spacing w:line="264" w:lineRule="auto"/>
            </w:pPr>
            <w:r>
              <w:rPr>
                <w:sz w:val="19"/>
                <w:szCs w:val="19"/>
              </w:rPr>
              <w:t>Builds the Offshore and US Onshore Excel workbooks by surgically editing the proprietary templates (so charts and cover art are preserved). It imports its logic from the PDF module so the two agree.</w:t>
            </w:r>
          </w:p>
        </w:tc>
      </w:tr>
      <w:tr w:rsidR="001057F6" w14:paraId="677142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328F187E" w14:textId="77777777" w:rsidR="001057F6" w:rsidRDefault="00000000">
            <w:pPr>
              <w:spacing w:line="264" w:lineRule="auto"/>
            </w:pPr>
            <w:r>
              <w:rPr>
                <w:sz w:val="19"/>
                <w:szCs w:val="19"/>
              </w:rPr>
              <w:t>gem_ladder_builder.py</w:t>
            </w:r>
          </w:p>
        </w:tc>
        <w:tc>
          <w:tcPr>
            <w:tcW w:w="67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36AB5F3C" w14:textId="77777777" w:rsidR="001057F6" w:rsidRDefault="00000000">
            <w:pPr>
              <w:spacing w:line="264" w:lineRule="auto"/>
            </w:pPr>
            <w:r>
              <w:rPr>
                <w:sz w:val="19"/>
                <w:szCs w:val="19"/>
              </w:rPr>
              <w:t>Builds the LatAm bond ladder PDF.</w:t>
            </w:r>
          </w:p>
        </w:tc>
      </w:tr>
      <w:tr w:rsidR="001057F6" w14:paraId="2D0D08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F1FB9E1" w14:textId="77777777" w:rsidR="001057F6" w:rsidRDefault="00000000">
            <w:pPr>
              <w:spacing w:line="264" w:lineRule="auto"/>
            </w:pPr>
            <w:r>
              <w:rPr>
                <w:sz w:val="19"/>
                <w:szCs w:val="19"/>
              </w:rPr>
              <w:t>restrictions_clean_builder.py</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F2AEE83" w14:textId="77777777" w:rsidR="001057F6" w:rsidRDefault="00000000">
            <w:pPr>
              <w:spacing w:line="264" w:lineRule="auto"/>
            </w:pPr>
            <w:r>
              <w:rPr>
                <w:sz w:val="19"/>
                <w:szCs w:val="19"/>
              </w:rPr>
              <w:t>Builds the clean, shareable restrictions workbook for the Asia team (see Section 8).</w:t>
            </w:r>
          </w:p>
        </w:tc>
      </w:tr>
    </w:tbl>
    <w:p w14:paraId="680C32E0" w14:textId="77777777" w:rsidR="001057F6" w:rsidRDefault="001057F6">
      <w:pPr>
        <w:spacing w:after="60"/>
      </w:pPr>
    </w:p>
    <w:p w14:paraId="37089870" w14:textId="77777777" w:rsidR="001057F6" w:rsidRDefault="00000000">
      <w:pPr>
        <w:spacing w:after="120" w:line="276" w:lineRule="auto"/>
      </w:pPr>
      <w:r>
        <w:t xml:space="preserve">Because </w:t>
      </w:r>
      <w:r>
        <w:rPr>
          <w:b/>
          <w:bCs/>
        </w:rPr>
        <w:t>GEMData</w:t>
      </w:r>
      <w:r>
        <w:t xml:space="preserve"> is the single home for the business rules, a change to a rule (for example, what counts as eligible) automatically applies everywhere — the PDF, both Excels, the ladder and the restrictions workbook.</w:t>
      </w:r>
    </w:p>
    <w:p w14:paraId="5FCCCB17" w14:textId="77777777" w:rsidR="001057F6" w:rsidRDefault="00000000">
      <w:pPr>
        <w:pStyle w:val="Heading2"/>
      </w:pPr>
      <w:bookmarkStart w:id="4" w:name="_Toc232083416"/>
      <w:r>
        <w:t>3.1  Folder layout</w:t>
      </w:r>
      <w:bookmarkEnd w:id="4"/>
    </w:p>
    <w:p w14:paraId="4E98195B" w14:textId="77777777" w:rsidR="001057F6" w:rsidRDefault="00000000">
      <w:pPr>
        <w:spacing w:after="120" w:line="276" w:lineRule="auto"/>
      </w:pPr>
      <w:r>
        <w:t>Everything lives in one project folder. The expected layout:</w:t>
      </w:r>
    </w:p>
    <w:p w14:paraId="3C119665" w14:textId="77777777" w:rsidR="001057F6" w:rsidRDefault="00000000">
      <w:pPr>
        <w:shd w:val="clear" w:color="auto" w:fill="F2F2F2"/>
        <w:spacing w:line="250" w:lineRule="auto"/>
      </w:pPr>
      <w:r>
        <w:rPr>
          <w:rFonts w:ascii="Consolas" w:eastAsia="Consolas" w:hAnsi="Consolas" w:cs="Consolas"/>
          <w:sz w:val="18"/>
          <w:szCs w:val="18"/>
        </w:rPr>
        <w:t>EMBL bond list/</w:t>
      </w:r>
    </w:p>
    <w:p w14:paraId="09C36E78" w14:textId="77777777" w:rsidR="001057F6" w:rsidRDefault="00000000">
      <w:pPr>
        <w:shd w:val="clear" w:color="auto" w:fill="F2F2F2"/>
        <w:spacing w:line="250" w:lineRule="auto"/>
      </w:pPr>
      <w:r>
        <w:rPr>
          <w:rFonts w:ascii="Consolas" w:eastAsia="Consolas" w:hAnsi="Consolas" w:cs="Consolas"/>
          <w:sz w:val="18"/>
          <w:szCs w:val="18"/>
        </w:rPr>
        <w:t xml:space="preserve">  run_weekly.py                 &lt;- the file you run</w:t>
      </w:r>
    </w:p>
    <w:p w14:paraId="2971B9E7" w14:textId="77777777" w:rsidR="001057F6" w:rsidRDefault="00000000">
      <w:pPr>
        <w:shd w:val="clear" w:color="auto" w:fill="F2F2F2"/>
        <w:spacing w:line="250" w:lineRule="auto"/>
      </w:pPr>
      <w:r>
        <w:rPr>
          <w:rFonts w:ascii="Consolas" w:eastAsia="Consolas" w:hAnsi="Consolas" w:cs="Consolas"/>
          <w:sz w:val="18"/>
          <w:szCs w:val="18"/>
        </w:rPr>
        <w:t xml:space="preserve">  gem_report_builder_v3.py</w:t>
      </w:r>
    </w:p>
    <w:p w14:paraId="0AF59143" w14:textId="77777777" w:rsidR="001057F6" w:rsidRDefault="00000000">
      <w:pPr>
        <w:shd w:val="clear" w:color="auto" w:fill="F2F2F2"/>
        <w:spacing w:line="250" w:lineRule="auto"/>
      </w:pPr>
      <w:r>
        <w:rPr>
          <w:rFonts w:ascii="Consolas" w:eastAsia="Consolas" w:hAnsi="Consolas" w:cs="Consolas"/>
          <w:sz w:val="18"/>
          <w:szCs w:val="18"/>
        </w:rPr>
        <w:t xml:space="preserve">  gem_excel_builder.py</w:t>
      </w:r>
    </w:p>
    <w:p w14:paraId="09D26F9D" w14:textId="77777777" w:rsidR="001057F6" w:rsidRDefault="00000000">
      <w:pPr>
        <w:shd w:val="clear" w:color="auto" w:fill="F2F2F2"/>
        <w:spacing w:line="250" w:lineRule="auto"/>
      </w:pPr>
      <w:r>
        <w:rPr>
          <w:rFonts w:ascii="Consolas" w:eastAsia="Consolas" w:hAnsi="Consolas" w:cs="Consolas"/>
          <w:sz w:val="18"/>
          <w:szCs w:val="18"/>
        </w:rPr>
        <w:t xml:space="preserve">  gem_ladder_builder.py</w:t>
      </w:r>
    </w:p>
    <w:p w14:paraId="69109D52" w14:textId="77777777" w:rsidR="001057F6" w:rsidRDefault="00000000">
      <w:pPr>
        <w:shd w:val="clear" w:color="auto" w:fill="F2F2F2"/>
        <w:spacing w:line="250" w:lineRule="auto"/>
      </w:pPr>
      <w:r>
        <w:rPr>
          <w:rFonts w:ascii="Consolas" w:eastAsia="Consolas" w:hAnsi="Consolas" w:cs="Consolas"/>
          <w:sz w:val="18"/>
          <w:szCs w:val="18"/>
        </w:rPr>
        <w:t xml:space="preserve">  restrictions_clean_builder.py</w:t>
      </w:r>
    </w:p>
    <w:p w14:paraId="3D7030F9" w14:textId="77777777" w:rsidR="001057F6" w:rsidRDefault="00000000">
      <w:pPr>
        <w:shd w:val="clear" w:color="auto" w:fill="F2F2F2"/>
        <w:spacing w:line="250" w:lineRule="auto"/>
      </w:pPr>
      <w:r>
        <w:rPr>
          <w:rFonts w:ascii="Consolas" w:eastAsia="Consolas" w:hAnsi="Consolas" w:cs="Consolas"/>
          <w:sz w:val="18"/>
          <w:szCs w:val="18"/>
        </w:rPr>
        <w:t xml:space="preserve">  templates/                    &lt;- proprietary Excel templates</w:t>
      </w:r>
    </w:p>
    <w:p w14:paraId="1413A6AA" w14:textId="77777777" w:rsidR="001057F6" w:rsidRDefault="00000000">
      <w:pPr>
        <w:shd w:val="clear" w:color="auto" w:fill="F2F2F2"/>
        <w:spacing w:line="250" w:lineRule="auto"/>
      </w:pPr>
      <w:r>
        <w:rPr>
          <w:rFonts w:ascii="Consolas" w:eastAsia="Consolas" w:hAnsi="Consolas" w:cs="Consolas"/>
          <w:sz w:val="18"/>
          <w:szCs w:val="18"/>
        </w:rPr>
        <w:t xml:space="preserve">  data/</w:t>
      </w:r>
    </w:p>
    <w:p w14:paraId="50ED71F1" w14:textId="77777777" w:rsidR="001057F6" w:rsidRDefault="00000000">
      <w:pPr>
        <w:shd w:val="clear" w:color="auto" w:fill="F2F2F2"/>
        <w:spacing w:line="250" w:lineRule="auto"/>
      </w:pPr>
      <w:r>
        <w:rPr>
          <w:rFonts w:ascii="Consolas" w:eastAsia="Consolas" w:hAnsi="Consolas" w:cs="Consolas"/>
          <w:sz w:val="18"/>
          <w:szCs w:val="18"/>
        </w:rPr>
        <w:t xml:space="preserve">     current/                   &lt;- this week’s 7 input files</w:t>
      </w:r>
    </w:p>
    <w:p w14:paraId="40390E81" w14:textId="77777777" w:rsidR="001057F6" w:rsidRDefault="00000000">
      <w:pPr>
        <w:shd w:val="clear" w:color="auto" w:fill="F2F2F2"/>
        <w:spacing w:line="250" w:lineRule="auto"/>
      </w:pPr>
      <w:r>
        <w:rPr>
          <w:rFonts w:ascii="Consolas" w:eastAsia="Consolas" w:hAnsi="Consolas" w:cs="Consolas"/>
          <w:sz w:val="18"/>
          <w:szCs w:val="18"/>
        </w:rPr>
        <w:t xml:space="preserve">     previous/                  &lt;- last week’s 2 files (for the diff)</w:t>
      </w:r>
    </w:p>
    <w:p w14:paraId="67EE508A" w14:textId="77777777" w:rsidR="001057F6" w:rsidRDefault="00000000">
      <w:pPr>
        <w:shd w:val="clear" w:color="auto" w:fill="F2F2F2"/>
        <w:spacing w:line="250" w:lineRule="auto"/>
      </w:pPr>
      <w:r>
        <w:rPr>
          <w:rFonts w:ascii="Consolas" w:eastAsia="Consolas" w:hAnsi="Consolas" w:cs="Consolas"/>
          <w:sz w:val="18"/>
          <w:szCs w:val="18"/>
        </w:rPr>
        <w:t xml:space="preserve">     &lt;PRIIPS extract&gt;           &lt;- restrictions source (Asia team)</w:t>
      </w:r>
    </w:p>
    <w:p w14:paraId="3C94AAA1" w14:textId="77777777" w:rsidR="001057F6" w:rsidRDefault="00000000">
      <w:pPr>
        <w:shd w:val="clear" w:color="auto" w:fill="F2F2F2"/>
        <w:spacing w:line="250" w:lineRule="auto"/>
      </w:pPr>
      <w:r>
        <w:rPr>
          <w:rFonts w:ascii="Consolas" w:eastAsia="Consolas" w:hAnsi="Consolas" w:cs="Consolas"/>
          <w:sz w:val="18"/>
          <w:szCs w:val="18"/>
        </w:rPr>
        <w:t xml:space="preserve">     &lt;legal_exclusions.csv&gt;     &lt;- only when Legal requests removals</w:t>
      </w:r>
    </w:p>
    <w:p w14:paraId="2E62BCEE" w14:textId="77777777" w:rsidR="001057F6" w:rsidRDefault="00000000">
      <w:pPr>
        <w:shd w:val="clear" w:color="auto" w:fill="F2F2F2"/>
        <w:spacing w:after="140" w:line="250" w:lineRule="auto"/>
      </w:pPr>
      <w:r>
        <w:rPr>
          <w:rFonts w:ascii="Consolas" w:eastAsia="Consolas" w:hAnsi="Consolas" w:cs="Consolas"/>
          <w:sz w:val="18"/>
          <w:szCs w:val="18"/>
        </w:rPr>
        <w:t xml:space="preserve">  outputs/                      &lt;- all generated files land here</w:t>
      </w:r>
    </w:p>
    <w:p w14:paraId="1CF6B328" w14:textId="77777777" w:rsidR="001057F6" w:rsidRDefault="00000000">
      <w:pPr>
        <w:pStyle w:val="Heading1"/>
        <w:pBdr>
          <w:bottom w:val="single" w:sz="8" w:space="4" w:color="D9001D"/>
        </w:pBdr>
      </w:pPr>
      <w:bookmarkStart w:id="5" w:name="_Toc232083417"/>
      <w:r>
        <w:t>4.  The Input Files</w:t>
      </w:r>
      <w:bookmarkEnd w:id="5"/>
    </w:p>
    <w:p w14:paraId="32A8FA6A" w14:textId="77777777" w:rsidR="00B05BB1" w:rsidRDefault="00000000">
      <w:pPr>
        <w:spacing w:after="120" w:line="276" w:lineRule="auto"/>
      </w:pPr>
      <w:r>
        <w:lastRenderedPageBreak/>
        <w:t>Each week the pipeline reads seven source files from data/current, plus two files from data/previous for the week-on-week comparison. As a reference, these text files are downloaded from the Credit Work Bench.</w:t>
      </w:r>
    </w:p>
    <w:p w14:paraId="3F43BDF4" w14:textId="702CD3D1" w:rsidR="001057F6" w:rsidRDefault="00B05BB1">
      <w:pPr>
        <w:spacing w:after="120" w:line="276" w:lineRule="auto"/>
      </w:pPr>
      <w:r>
        <w:t>The pipeline also reads the PRIIPS restrictions extract, and (only when needed) a legal-exclusions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057F6" w14:paraId="695C1605"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24DB0ADD" w14:textId="77777777" w:rsidR="001057F6" w:rsidRDefault="00000000">
            <w:pPr>
              <w:spacing w:line="264" w:lineRule="auto"/>
            </w:pPr>
            <w:r>
              <w:rPr>
                <w:b/>
                <w:bCs/>
                <w:color w:val="FFFFFF"/>
                <w:sz w:val="19"/>
                <w:szCs w:val="19"/>
              </w:rPr>
              <w:t>File (in data/current)</w:t>
            </w:r>
          </w:p>
        </w:tc>
        <w:tc>
          <w:tcPr>
            <w:tcW w:w="576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023C963B" w14:textId="77777777" w:rsidR="001057F6" w:rsidRDefault="00000000">
            <w:pPr>
              <w:spacing w:line="264" w:lineRule="auto"/>
            </w:pPr>
            <w:r>
              <w:rPr>
                <w:b/>
                <w:bCs/>
                <w:color w:val="FFFFFF"/>
                <w:sz w:val="19"/>
                <w:szCs w:val="19"/>
              </w:rPr>
              <w:t>What it contains</w:t>
            </w:r>
          </w:p>
        </w:tc>
      </w:tr>
      <w:tr w:rsidR="001057F6" w14:paraId="5497BB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CC5ADB1" w14:textId="77777777" w:rsidR="001057F6" w:rsidRDefault="00000000">
            <w:pPr>
              <w:spacing w:line="264" w:lineRule="auto"/>
            </w:pPr>
            <w:r>
              <w:rPr>
                <w:sz w:val="19"/>
                <w:szCs w:val="19"/>
              </w:rPr>
              <w:t>CurrentPublishableBondData.txt</w:t>
            </w:r>
          </w:p>
        </w:tc>
        <w:tc>
          <w:tcPr>
            <w:tcW w:w="5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6A50AB0" w14:textId="77777777" w:rsidR="001057F6" w:rsidRDefault="00000000">
            <w:pPr>
              <w:spacing w:line="264" w:lineRule="auto"/>
            </w:pPr>
            <w:r>
              <w:rPr>
                <w:sz w:val="19"/>
                <w:szCs w:val="19"/>
              </w:rPr>
              <w:t>One row per security: ISIN, price, coupon, maturity, currency, bond-level ratings.</w:t>
            </w:r>
          </w:p>
        </w:tc>
      </w:tr>
      <w:tr w:rsidR="001057F6" w14:paraId="202BD8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5C1189ED" w14:textId="77777777" w:rsidR="001057F6" w:rsidRDefault="00000000">
            <w:pPr>
              <w:spacing w:line="264" w:lineRule="auto"/>
            </w:pPr>
            <w:r>
              <w:rPr>
                <w:sz w:val="19"/>
                <w:szCs w:val="19"/>
              </w:rPr>
              <w:t>PublishableBondDataUpdate.txt</w:t>
            </w:r>
          </w:p>
        </w:tc>
        <w:tc>
          <w:tcPr>
            <w:tcW w:w="57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27E53B97" w14:textId="77777777" w:rsidR="001057F6" w:rsidRDefault="00000000">
            <w:pPr>
              <w:spacing w:line="264" w:lineRule="auto"/>
            </w:pPr>
            <w:r>
              <w:rPr>
                <w:sz w:val="19"/>
                <w:szCs w:val="19"/>
              </w:rPr>
              <w:t>Weekly per-security overlay: recommendation, WMR flag, and bond-level agency ratings (RatingSP / RatingMdy).</w:t>
            </w:r>
          </w:p>
        </w:tc>
      </w:tr>
      <w:tr w:rsidR="001057F6" w14:paraId="3E292D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D164157" w14:textId="77777777" w:rsidR="001057F6" w:rsidRDefault="00000000">
            <w:pPr>
              <w:spacing w:line="264" w:lineRule="auto"/>
            </w:pPr>
            <w:r>
              <w:rPr>
                <w:sz w:val="19"/>
                <w:szCs w:val="19"/>
              </w:rPr>
              <w:t>CurrentPublishableIssuerData.txt</w:t>
            </w:r>
          </w:p>
        </w:tc>
        <w:tc>
          <w:tcPr>
            <w:tcW w:w="5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9D57CFF" w14:textId="77777777" w:rsidR="001057F6" w:rsidRDefault="00000000">
            <w:pPr>
              <w:spacing w:line="264" w:lineRule="auto"/>
            </w:pPr>
            <w:r>
              <w:rPr>
                <w:sz w:val="19"/>
                <w:szCs w:val="19"/>
              </w:rPr>
              <w:t>One row per issuer: name, country, type, issuer ratings.</w:t>
            </w:r>
          </w:p>
        </w:tc>
      </w:tr>
      <w:tr w:rsidR="001057F6" w14:paraId="34A956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4CB18969" w14:textId="77777777" w:rsidR="001057F6" w:rsidRDefault="00000000">
            <w:pPr>
              <w:spacing w:line="264" w:lineRule="auto"/>
            </w:pPr>
            <w:r>
              <w:rPr>
                <w:sz w:val="19"/>
                <w:szCs w:val="19"/>
              </w:rPr>
              <w:t>PublishableIssuerDataUpdate.txt</w:t>
            </w:r>
          </w:p>
        </w:tc>
        <w:tc>
          <w:tcPr>
            <w:tcW w:w="57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51F16480" w14:textId="77777777" w:rsidR="001057F6" w:rsidRDefault="00000000">
            <w:pPr>
              <w:spacing w:line="264" w:lineRule="auto"/>
            </w:pPr>
            <w:r>
              <w:rPr>
                <w:sz w:val="19"/>
                <w:szCs w:val="19"/>
              </w:rPr>
              <w:t>Weekly per-issuer overlay.</w:t>
            </w:r>
          </w:p>
        </w:tc>
      </w:tr>
      <w:tr w:rsidR="001057F6" w14:paraId="6945D24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F7390D9" w14:textId="77777777" w:rsidR="001057F6" w:rsidRDefault="00000000">
            <w:pPr>
              <w:spacing w:line="264" w:lineRule="auto"/>
            </w:pPr>
            <w:r>
              <w:rPr>
                <w:sz w:val="19"/>
                <w:szCs w:val="19"/>
              </w:rPr>
              <w:t>PublishableColorFlags.txt</w:t>
            </w:r>
          </w:p>
        </w:tc>
        <w:tc>
          <w:tcPr>
            <w:tcW w:w="5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F88AC45" w14:textId="77777777" w:rsidR="001057F6" w:rsidRDefault="00000000">
            <w:pPr>
              <w:spacing w:line="264" w:lineRule="auto"/>
            </w:pPr>
            <w:r>
              <w:rPr>
                <w:sz w:val="19"/>
                <w:szCs w:val="19"/>
              </w:rPr>
              <w:t>Per-issuer credit-view colour grid (issuer descriptions page).</w:t>
            </w:r>
          </w:p>
        </w:tc>
      </w:tr>
      <w:tr w:rsidR="001057F6" w14:paraId="249731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36A1716C" w14:textId="77777777" w:rsidR="001057F6" w:rsidRDefault="00000000">
            <w:pPr>
              <w:spacing w:line="264" w:lineRule="auto"/>
            </w:pPr>
            <w:r>
              <w:rPr>
                <w:sz w:val="19"/>
                <w:szCs w:val="19"/>
              </w:rPr>
              <w:t>IssuerTexts.txt</w:t>
            </w:r>
          </w:p>
        </w:tc>
        <w:tc>
          <w:tcPr>
            <w:tcW w:w="57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6A88FE78" w14:textId="77777777" w:rsidR="001057F6" w:rsidRDefault="00000000">
            <w:pPr>
              <w:spacing w:line="264" w:lineRule="auto"/>
            </w:pPr>
            <w:r>
              <w:rPr>
                <w:sz w:val="19"/>
                <w:szCs w:val="19"/>
              </w:rPr>
              <w:t>Issuer description paragraphs.</w:t>
            </w:r>
          </w:p>
        </w:tc>
      </w:tr>
      <w:tr w:rsidR="001057F6" w14:paraId="2E17F7F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74B9D3B" w14:textId="77777777" w:rsidR="001057F6" w:rsidRDefault="00000000">
            <w:pPr>
              <w:spacing w:line="264" w:lineRule="auto"/>
            </w:pPr>
            <w:r>
              <w:rPr>
                <w:sz w:val="19"/>
                <w:szCs w:val="19"/>
              </w:rPr>
              <w:t>IssuerRatings.txt</w:t>
            </w:r>
          </w:p>
        </w:tc>
        <w:tc>
          <w:tcPr>
            <w:tcW w:w="5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ADBD21A" w14:textId="77777777" w:rsidR="001057F6" w:rsidRDefault="00000000">
            <w:pPr>
              <w:spacing w:line="264" w:lineRule="auto"/>
            </w:pPr>
            <w:r>
              <w:rPr>
                <w:sz w:val="19"/>
                <w:szCs w:val="19"/>
              </w:rPr>
              <w:t>Agency issuer ratings (S&amp;P / Moody’s).</w:t>
            </w:r>
          </w:p>
        </w:tc>
      </w:tr>
    </w:tbl>
    <w:p w14:paraId="68910510" w14:textId="77777777" w:rsidR="001057F6" w:rsidRDefault="001057F6">
      <w:pPr>
        <w:spacing w:after="60"/>
      </w:pPr>
    </w:p>
    <w:p w14:paraId="1E7C2F73" w14:textId="77777777" w:rsidR="001057F6" w:rsidRDefault="00000000">
      <w:pPr>
        <w:spacing w:after="120" w:line="276" w:lineRule="auto"/>
      </w:pPr>
      <w:r>
        <w:t xml:space="preserve">In </w:t>
      </w:r>
      <w:r>
        <w:rPr>
          <w:b/>
          <w:bCs/>
        </w:rPr>
        <w:t>data/previous</w:t>
      </w:r>
      <w:r>
        <w:t xml:space="preserve"> the pipeline expects last week’s CurrentPublishableBondData.txt and PublishableBondDataUpdate.txt. These are used only to compute Additions, Deletions, Upgrades and Downgrades.</w:t>
      </w:r>
    </w:p>
    <w:p w14:paraId="1D351330" w14:textId="77777777" w:rsidR="001057F6" w:rsidRDefault="00000000">
      <w:pPr>
        <w:pStyle w:val="Heading1"/>
        <w:pBdr>
          <w:bottom w:val="single" w:sz="8" w:space="4" w:color="D9001D"/>
        </w:pBdr>
      </w:pPr>
      <w:bookmarkStart w:id="6" w:name="_Toc232083418"/>
      <w:r>
        <w:t>5.  How to Run It Each Week</w:t>
      </w:r>
      <w:bookmarkEnd w:id="6"/>
    </w:p>
    <w:p w14:paraId="182DEC0F" w14:textId="77777777" w:rsidR="001057F6" w:rsidRDefault="00000000">
      <w:pPr>
        <w:spacing w:after="120" w:line="276" w:lineRule="auto"/>
      </w:pPr>
      <w:r>
        <w:t>The weekly routine is deliberately simple.</w:t>
      </w:r>
    </w:p>
    <w:p w14:paraId="34C5CA33" w14:textId="77777777" w:rsidR="001057F6" w:rsidRDefault="00000000">
      <w:pPr>
        <w:pStyle w:val="ListParagraph"/>
        <w:numPr>
          <w:ilvl w:val="0"/>
          <w:numId w:val="3"/>
        </w:numPr>
        <w:spacing w:after="100" w:line="270" w:lineRule="auto"/>
      </w:pPr>
      <w:r>
        <w:rPr>
          <w:b/>
          <w:bCs/>
        </w:rPr>
        <w:t xml:space="preserve">Refresh the data. </w:t>
      </w:r>
      <w:r>
        <w:t>Put this week’s seven files in data/current, and move last week’s two files into data/previous.</w:t>
      </w:r>
    </w:p>
    <w:p w14:paraId="22EADCB2" w14:textId="77777777" w:rsidR="001057F6" w:rsidRDefault="00000000">
      <w:pPr>
        <w:pStyle w:val="ListParagraph"/>
        <w:numPr>
          <w:ilvl w:val="0"/>
          <w:numId w:val="3"/>
        </w:numPr>
        <w:spacing w:after="100" w:line="270" w:lineRule="auto"/>
      </w:pPr>
      <w:r>
        <w:rPr>
          <w:b/>
          <w:bCs/>
        </w:rPr>
        <w:t xml:space="preserve">Confirm the restrictions extract is current. </w:t>
      </w:r>
      <w:r>
        <w:t>The Asia team keeps the latest PRIIPS file in the data folder (Section 8). Nothing to rename.</w:t>
      </w:r>
    </w:p>
    <w:p w14:paraId="27216E29" w14:textId="77777777" w:rsidR="001057F6" w:rsidRDefault="00000000">
      <w:pPr>
        <w:pStyle w:val="ListParagraph"/>
        <w:numPr>
          <w:ilvl w:val="0"/>
          <w:numId w:val="3"/>
        </w:numPr>
        <w:spacing w:after="100" w:line="270" w:lineRule="auto"/>
      </w:pPr>
      <w:r>
        <w:rPr>
          <w:b/>
          <w:bCs/>
        </w:rPr>
        <w:t xml:space="preserve">Run the pipeline. </w:t>
      </w:r>
      <w:r>
        <w:t>Open run_weekly.py in Spyder and press F5 (or run "python run_weekly.py" from the project folder). It takes about 30 seconds.</w:t>
      </w:r>
    </w:p>
    <w:p w14:paraId="488BD809" w14:textId="77777777" w:rsidR="001057F6" w:rsidRDefault="00000000">
      <w:pPr>
        <w:pStyle w:val="ListParagraph"/>
        <w:numPr>
          <w:ilvl w:val="0"/>
          <w:numId w:val="3"/>
        </w:numPr>
        <w:spacing w:after="100" w:line="270" w:lineRule="auto"/>
      </w:pPr>
      <w:r>
        <w:rPr>
          <w:b/>
          <w:bCs/>
        </w:rPr>
        <w:t xml:space="preserve">Collect the outputs </w:t>
      </w:r>
      <w:r>
        <w:t>from the outputs folder (Section 6), and review.</w:t>
      </w:r>
    </w:p>
    <w:p w14:paraId="37EBB380" w14:textId="77777777" w:rsidR="001057F6" w:rsidRDefault="001057F6">
      <w:pPr>
        <w:spacing w:after="60"/>
      </w:pPr>
    </w:p>
    <w:p w14:paraId="6852145B" w14:textId="77777777" w:rsidR="001057F6" w:rsidRDefault="00000000">
      <w:pPr>
        <w:spacing w:after="120" w:line="276" w:lineRule="auto"/>
      </w:pPr>
      <w:r>
        <w:t>The orchestrator prints a clear log as it runs, including which PRIIPS file it used and any legal removals applied. A normal run looks like:</w:t>
      </w:r>
    </w:p>
    <w:p w14:paraId="2FE3E59D" w14:textId="77777777" w:rsidR="001057F6" w:rsidRDefault="00000000">
      <w:pPr>
        <w:shd w:val="clear" w:color="auto" w:fill="F2F2F2"/>
        <w:spacing w:line="250" w:lineRule="auto"/>
      </w:pPr>
      <w:r>
        <w:rPr>
          <w:rFonts w:ascii="Consolas" w:eastAsia="Consolas" w:hAnsi="Consolas" w:cs="Consolas"/>
          <w:sz w:val="18"/>
          <w:szCs w:val="18"/>
        </w:rPr>
        <w:t>Using PRIIPS reference: data/PRIIPS_Latest.xls</w:t>
      </w:r>
    </w:p>
    <w:p w14:paraId="54EC89DB" w14:textId="77777777" w:rsidR="001057F6" w:rsidRDefault="00000000">
      <w:pPr>
        <w:shd w:val="clear" w:color="auto" w:fill="F2F2F2"/>
        <w:spacing w:line="250" w:lineRule="auto"/>
      </w:pPr>
      <w:r>
        <w:rPr>
          <w:rFonts w:ascii="Consolas" w:eastAsia="Consolas" w:hAnsi="Consolas" w:cs="Consolas"/>
          <w:sz w:val="18"/>
          <w:szCs w:val="18"/>
        </w:rPr>
        <w:t>No legal exclusion list found - running with no legal removals.</w:t>
      </w:r>
    </w:p>
    <w:p w14:paraId="11717DE3" w14:textId="77777777" w:rsidR="001057F6" w:rsidRDefault="00000000">
      <w:pPr>
        <w:shd w:val="clear" w:color="auto" w:fill="F2F2F2"/>
        <w:spacing w:line="250" w:lineRule="auto"/>
      </w:pPr>
      <w:r>
        <w:rPr>
          <w:rFonts w:ascii="Consolas" w:eastAsia="Consolas" w:hAnsi="Consolas" w:cs="Consolas"/>
          <w:sz w:val="18"/>
          <w:szCs w:val="18"/>
        </w:rPr>
        <w:t>Starting pipeline - should take ~30 seconds.</w:t>
      </w:r>
    </w:p>
    <w:p w14:paraId="49F73373" w14:textId="77777777" w:rsidR="001057F6" w:rsidRDefault="00000000">
      <w:pPr>
        <w:shd w:val="clear" w:color="auto" w:fill="F2F2F2"/>
        <w:spacing w:line="250" w:lineRule="auto"/>
      </w:pPr>
      <w:r>
        <w:rPr>
          <w:rFonts w:ascii="Consolas" w:eastAsia="Consolas" w:hAnsi="Consolas" w:cs="Consolas"/>
          <w:sz w:val="18"/>
          <w:szCs w:val="18"/>
        </w:rPr>
        <w:t>[data] 2,847 EM bonds identified ...</w:t>
      </w:r>
    </w:p>
    <w:p w14:paraId="2B7D8F48" w14:textId="77777777" w:rsidR="001057F6" w:rsidRDefault="00000000">
      <w:pPr>
        <w:shd w:val="clear" w:color="auto" w:fill="F2F2F2"/>
        <w:spacing w:line="250" w:lineRule="auto"/>
      </w:pPr>
      <w:r>
        <w:rPr>
          <w:rFonts w:ascii="Consolas" w:eastAsia="Consolas" w:hAnsi="Consolas" w:cs="Consolas"/>
          <w:sz w:val="18"/>
          <w:szCs w:val="18"/>
        </w:rPr>
        <w:t>Restrictions: looked up from PRIIPS reference (27,500 instruments)...</w:t>
      </w:r>
    </w:p>
    <w:p w14:paraId="0AEE8218" w14:textId="77777777" w:rsidR="001057F6" w:rsidRDefault="00000000">
      <w:pPr>
        <w:shd w:val="clear" w:color="auto" w:fill="F2F2F2"/>
        <w:spacing w:after="140" w:line="250" w:lineRule="auto"/>
      </w:pPr>
      <w:r>
        <w:rPr>
          <w:rFonts w:ascii="Consolas" w:eastAsia="Consolas" w:hAnsi="Consolas" w:cs="Consolas"/>
          <w:sz w:val="18"/>
          <w:szCs w:val="18"/>
        </w:rPr>
        <w:t>Done. Files in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F6" w14:paraId="2C00182F" w14:textId="77777777">
        <w:tblPrEx>
          <w:tblCellMar>
            <w:top w:w="0" w:type="dxa"/>
            <w:bottom w:w="0" w:type="dxa"/>
          </w:tblCellMar>
        </w:tblPrEx>
        <w:tc>
          <w:tcPr>
            <w:tcW w:w="9360" w:type="dxa"/>
            <w:tcBorders>
              <w:top w:val="none" w:sz="0" w:space="0" w:color="FFFFFF"/>
              <w:left w:val="single" w:sz="12" w:space="0" w:color="D9001D"/>
              <w:bottom w:val="none" w:sz="0" w:space="0" w:color="FFFFFF"/>
              <w:right w:val="none" w:sz="0" w:space="0" w:color="FFFFFF"/>
            </w:tcBorders>
            <w:shd w:val="clear" w:color="auto" w:fill="FFF2CC"/>
            <w:tcMar>
              <w:top w:w="120" w:type="dxa"/>
              <w:left w:w="160" w:type="dxa"/>
              <w:bottom w:w="120" w:type="dxa"/>
              <w:right w:w="160" w:type="dxa"/>
            </w:tcMar>
          </w:tcPr>
          <w:p w14:paraId="7B018A63" w14:textId="77777777" w:rsidR="001057F6" w:rsidRDefault="00000000">
            <w:pPr>
              <w:spacing w:after="60"/>
            </w:pPr>
            <w:r>
              <w:rPr>
                <w:b/>
                <w:bCs/>
              </w:rPr>
              <w:lastRenderedPageBreak/>
              <w:t>If something goes wrong</w:t>
            </w:r>
          </w:p>
          <w:p w14:paraId="0526F699" w14:textId="77777777" w:rsidR="001057F6" w:rsidRDefault="00000000">
            <w:pPr>
              <w:spacing w:after="40" w:line="264" w:lineRule="auto"/>
            </w:pPr>
            <w:r>
              <w:t>The console shows the real error — read the last lines. No errors are hidden.</w:t>
            </w:r>
          </w:p>
          <w:p w14:paraId="42CEFE02" w14:textId="77777777" w:rsidR="001057F6" w:rsidRDefault="00000000">
            <w:pPr>
              <w:spacing w:after="40" w:line="264" w:lineRule="auto"/>
            </w:pPr>
            <w:r>
              <w:t>Most issues are a missing or misplaced input file. Check the data/current and data/previous folders first.</w:t>
            </w:r>
          </w:p>
          <w:p w14:paraId="19F375EF" w14:textId="77777777" w:rsidR="001057F6" w:rsidRDefault="00000000">
            <w:pPr>
              <w:spacing w:after="40" w:line="264" w:lineRule="auto"/>
            </w:pPr>
            <w:r>
              <w:t>If the log warns that no PRIIPS reference was supplied, the restrictions fell back to the old, less-accurate guess — fix the file location and re-run (Section 8).</w:t>
            </w:r>
          </w:p>
        </w:tc>
      </w:tr>
    </w:tbl>
    <w:p w14:paraId="1AAC8C0F" w14:textId="77777777" w:rsidR="001057F6" w:rsidRDefault="00000000">
      <w:pPr>
        <w:pStyle w:val="Heading1"/>
        <w:pBdr>
          <w:bottom w:val="single" w:sz="8" w:space="4" w:color="D9001D"/>
        </w:pBdr>
      </w:pPr>
      <w:bookmarkStart w:id="7" w:name="_Toc232083419"/>
      <w:r>
        <w:t>6.  The Outputs</w:t>
      </w:r>
      <w:bookmarkEnd w:id="7"/>
    </w:p>
    <w:p w14:paraId="6885CBC7" w14:textId="77777777" w:rsidR="001057F6" w:rsidRDefault="00000000">
      <w:pPr>
        <w:spacing w:after="120" w:line="276" w:lineRule="auto"/>
      </w:pPr>
      <w:r>
        <w:t>Everything is written to the outputs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660"/>
      </w:tblGrid>
      <w:tr w:rsidR="001057F6" w14:paraId="094545CB" w14:textId="77777777">
        <w:tblPrEx>
          <w:tblCellMar>
            <w:top w:w="0" w:type="dxa"/>
            <w:bottom w:w="0" w:type="dxa"/>
          </w:tblCellMar>
        </w:tblPrEx>
        <w:trPr>
          <w:tblHeader/>
        </w:trPr>
        <w:tc>
          <w:tcPr>
            <w:tcW w:w="370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6FE77133" w14:textId="77777777" w:rsidR="001057F6" w:rsidRDefault="00000000">
            <w:pPr>
              <w:spacing w:line="264" w:lineRule="auto"/>
            </w:pPr>
            <w:r>
              <w:rPr>
                <w:b/>
                <w:bCs/>
                <w:color w:val="FFFFFF"/>
                <w:sz w:val="19"/>
                <w:szCs w:val="19"/>
              </w:rPr>
              <w:t>Output file</w:t>
            </w:r>
          </w:p>
        </w:tc>
        <w:tc>
          <w:tcPr>
            <w:tcW w:w="566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1CEE9E8D" w14:textId="77777777" w:rsidR="001057F6" w:rsidRDefault="00000000">
            <w:pPr>
              <w:spacing w:line="264" w:lineRule="auto"/>
            </w:pPr>
            <w:r>
              <w:rPr>
                <w:b/>
                <w:bCs/>
                <w:color w:val="FFFFFF"/>
                <w:sz w:val="19"/>
                <w:szCs w:val="19"/>
              </w:rPr>
              <w:t>What it is</w:t>
            </w:r>
          </w:p>
        </w:tc>
      </w:tr>
      <w:tr w:rsidR="001057F6" w14:paraId="480A971B"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193238F" w14:textId="77777777" w:rsidR="001057F6" w:rsidRDefault="00000000">
            <w:pPr>
              <w:spacing w:line="264" w:lineRule="auto"/>
            </w:pPr>
            <w:r>
              <w:rPr>
                <w:sz w:val="19"/>
                <w:szCs w:val="19"/>
              </w:rPr>
              <w:t>GEM_List.pdf</w:t>
            </w:r>
          </w:p>
        </w:tc>
        <w:tc>
          <w:tcPr>
            <w:tcW w:w="5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4C8023C" w14:textId="77777777" w:rsidR="001057F6" w:rsidRDefault="00000000">
            <w:pPr>
              <w:spacing w:line="264" w:lineRule="auto"/>
            </w:pPr>
            <w:r>
              <w:rPr>
                <w:sz w:val="19"/>
                <w:szCs w:val="19"/>
              </w:rPr>
              <w:t>The landscape EM Bond List PDF.</w:t>
            </w:r>
          </w:p>
        </w:tc>
      </w:tr>
      <w:tr w:rsidR="001057F6" w14:paraId="1E454A97"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5953C272" w14:textId="77777777" w:rsidR="001057F6" w:rsidRDefault="00000000">
            <w:pPr>
              <w:spacing w:line="264" w:lineRule="auto"/>
            </w:pPr>
            <w:r>
              <w:rPr>
                <w:sz w:val="19"/>
                <w:szCs w:val="19"/>
              </w:rPr>
              <w:t>GEM_List_Offshore.xlsx</w:t>
            </w:r>
          </w:p>
        </w:tc>
        <w:tc>
          <w:tcPr>
            <w:tcW w:w="56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7D576EDF" w14:textId="77777777" w:rsidR="001057F6" w:rsidRDefault="00000000">
            <w:pPr>
              <w:spacing w:line="264" w:lineRule="auto"/>
            </w:pPr>
            <w:r>
              <w:rPr>
                <w:sz w:val="19"/>
                <w:szCs w:val="19"/>
              </w:rPr>
              <w:t>The Offshore investor workbook.</w:t>
            </w:r>
          </w:p>
        </w:tc>
      </w:tr>
      <w:tr w:rsidR="001057F6" w14:paraId="600FE654"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34B33C8" w14:textId="77777777" w:rsidR="001057F6" w:rsidRDefault="00000000">
            <w:pPr>
              <w:spacing w:line="264" w:lineRule="auto"/>
            </w:pPr>
            <w:r>
              <w:rPr>
                <w:sz w:val="19"/>
                <w:szCs w:val="19"/>
              </w:rPr>
              <w:t>GEM_List_Onshore.xlsx</w:t>
            </w:r>
          </w:p>
        </w:tc>
        <w:tc>
          <w:tcPr>
            <w:tcW w:w="5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70E70F2" w14:textId="77777777" w:rsidR="001057F6" w:rsidRDefault="00000000">
            <w:pPr>
              <w:spacing w:line="264" w:lineRule="auto"/>
            </w:pPr>
            <w:r>
              <w:rPr>
                <w:sz w:val="19"/>
                <w:szCs w:val="19"/>
              </w:rPr>
              <w:t>The US Onshore investor workbook.</w:t>
            </w:r>
          </w:p>
        </w:tc>
      </w:tr>
      <w:tr w:rsidR="001057F6" w14:paraId="6B14CAE0"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5D040C5D" w14:textId="77777777" w:rsidR="001057F6" w:rsidRDefault="00000000">
            <w:pPr>
              <w:spacing w:line="264" w:lineRule="auto"/>
            </w:pPr>
            <w:r>
              <w:rPr>
                <w:sz w:val="19"/>
                <w:szCs w:val="19"/>
              </w:rPr>
              <w:t>LatAm_Bond_Ladder.pdf</w:t>
            </w:r>
          </w:p>
        </w:tc>
        <w:tc>
          <w:tcPr>
            <w:tcW w:w="56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7F5B428B" w14:textId="77777777" w:rsidR="001057F6" w:rsidRDefault="00000000">
            <w:pPr>
              <w:spacing w:line="264" w:lineRule="auto"/>
            </w:pPr>
            <w:r>
              <w:rPr>
                <w:sz w:val="19"/>
                <w:szCs w:val="19"/>
              </w:rPr>
              <w:t>The LatAm bond ladder.</w:t>
            </w:r>
          </w:p>
        </w:tc>
      </w:tr>
      <w:tr w:rsidR="001057F6" w14:paraId="486902A0"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17B7E14C" w14:textId="77777777" w:rsidR="001057F6" w:rsidRDefault="00000000">
            <w:pPr>
              <w:spacing w:line="264" w:lineRule="auto"/>
            </w:pPr>
            <w:r>
              <w:rPr>
                <w:sz w:val="19"/>
                <w:szCs w:val="19"/>
              </w:rPr>
              <w:t>EMBL_Restrictions_CLEAN.xlsx</w:t>
            </w:r>
          </w:p>
        </w:tc>
        <w:tc>
          <w:tcPr>
            <w:tcW w:w="5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44AE612" w14:textId="77777777" w:rsidR="001057F6" w:rsidRDefault="00000000">
            <w:pPr>
              <w:spacing w:line="264" w:lineRule="auto"/>
            </w:pPr>
            <w:r>
              <w:rPr>
                <w:sz w:val="19"/>
                <w:szCs w:val="19"/>
              </w:rPr>
              <w:t>Clean restrictions workbook for the Asia team (Section 8).</w:t>
            </w:r>
          </w:p>
        </w:tc>
      </w:tr>
      <w:tr w:rsidR="001057F6" w14:paraId="114A3739"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7F9695E7" w14:textId="77777777" w:rsidR="001057F6" w:rsidRDefault="00000000">
            <w:pPr>
              <w:spacing w:line="264" w:lineRule="auto"/>
            </w:pPr>
            <w:r>
              <w:rPr>
                <w:sz w:val="19"/>
                <w:szCs w:val="19"/>
              </w:rPr>
              <w:t>subordinated_rule_report.csv</w:t>
            </w:r>
          </w:p>
        </w:tc>
        <w:tc>
          <w:tcPr>
            <w:tcW w:w="56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4F01C0B1" w14:textId="77777777" w:rsidR="001057F6" w:rsidRDefault="00000000">
            <w:pPr>
              <w:spacing w:line="264" w:lineRule="auto"/>
            </w:pPr>
            <w:r>
              <w:rPr>
                <w:sz w:val="19"/>
                <w:szCs w:val="19"/>
              </w:rPr>
              <w:t>Audit: every subordinated bond reviewed and the decision taken.</w:t>
            </w:r>
          </w:p>
        </w:tc>
      </w:tr>
      <w:tr w:rsidR="001057F6" w14:paraId="3B387AC2"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7352EEA" w14:textId="77777777" w:rsidR="001057F6" w:rsidRDefault="00000000">
            <w:pPr>
              <w:spacing w:line="264" w:lineRule="auto"/>
            </w:pPr>
            <w:r>
              <w:rPr>
                <w:sz w:val="19"/>
                <w:szCs w:val="19"/>
              </w:rPr>
              <w:t>ratings_consistency_report.csv</w:t>
            </w:r>
          </w:p>
        </w:tc>
        <w:tc>
          <w:tcPr>
            <w:tcW w:w="5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E55C376" w14:textId="77777777" w:rsidR="001057F6" w:rsidRDefault="00000000">
            <w:pPr>
              <w:spacing w:line="264" w:lineRule="auto"/>
            </w:pPr>
            <w:r>
              <w:rPr>
                <w:sz w:val="19"/>
                <w:szCs w:val="19"/>
              </w:rPr>
              <w:t>Audit: where the source IG/HY flag disagrees with the agency-derived grade.</w:t>
            </w:r>
          </w:p>
        </w:tc>
      </w:tr>
      <w:tr w:rsidR="001057F6" w14:paraId="0DD89B57"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00CA25BE" w14:textId="77777777" w:rsidR="001057F6" w:rsidRDefault="00000000">
            <w:pPr>
              <w:spacing w:line="264" w:lineRule="auto"/>
            </w:pPr>
            <w:r>
              <w:rPr>
                <w:sz w:val="19"/>
                <w:szCs w:val="19"/>
              </w:rPr>
              <w:t>priips_unmatched_report.csv</w:t>
            </w:r>
          </w:p>
        </w:tc>
        <w:tc>
          <w:tcPr>
            <w:tcW w:w="56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6616A584" w14:textId="77777777" w:rsidR="001057F6" w:rsidRDefault="00000000">
            <w:pPr>
              <w:spacing w:line="264" w:lineRule="auto"/>
            </w:pPr>
            <w:r>
              <w:rPr>
                <w:sz w:val="19"/>
                <w:szCs w:val="19"/>
              </w:rPr>
              <w:t>Audit: bonds on the list not yet in the PRIIPS extract (shown as n/a).</w:t>
            </w:r>
          </w:p>
        </w:tc>
      </w:tr>
      <w:tr w:rsidR="001057F6" w14:paraId="2F78B1F4" w14:textId="77777777">
        <w:tblPrEx>
          <w:tblCellMar>
            <w:top w:w="0" w:type="dxa"/>
            <w:bottom w:w="0" w:type="dxa"/>
          </w:tblCellMar>
        </w:tblPrEx>
        <w:tc>
          <w:tcPr>
            <w:tcW w:w="37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9CC0423" w14:textId="77777777" w:rsidR="001057F6" w:rsidRDefault="00000000">
            <w:pPr>
              <w:spacing w:line="264" w:lineRule="auto"/>
            </w:pPr>
            <w:r>
              <w:rPr>
                <w:sz w:val="19"/>
                <w:szCs w:val="19"/>
              </w:rPr>
              <w:t>legal_exclusions_applied.csv</w:t>
            </w:r>
          </w:p>
        </w:tc>
        <w:tc>
          <w:tcPr>
            <w:tcW w:w="56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2C7A103" w14:textId="77777777" w:rsidR="001057F6" w:rsidRDefault="00000000">
            <w:pPr>
              <w:spacing w:line="264" w:lineRule="auto"/>
            </w:pPr>
            <w:r>
              <w:rPr>
                <w:sz w:val="19"/>
                <w:szCs w:val="19"/>
              </w:rPr>
              <w:t>Audit: what Legal asked to remove and what matched (only when used).</w:t>
            </w:r>
          </w:p>
        </w:tc>
      </w:tr>
    </w:tbl>
    <w:p w14:paraId="444FAA84" w14:textId="77777777" w:rsidR="001057F6" w:rsidRDefault="00000000">
      <w:pPr>
        <w:pStyle w:val="Heading1"/>
        <w:pBdr>
          <w:bottom w:val="single" w:sz="8" w:space="4" w:color="D9001D"/>
        </w:pBdr>
      </w:pPr>
      <w:bookmarkStart w:id="8" w:name="_Toc232083420"/>
      <w:r>
        <w:t>7.  The Business Rules, Explained</w:t>
      </w:r>
      <w:bookmarkEnd w:id="8"/>
    </w:p>
    <w:p w14:paraId="3F4D71BB" w14:textId="77777777" w:rsidR="001057F6" w:rsidRDefault="00000000">
      <w:pPr>
        <w:spacing w:after="120" w:line="276" w:lineRule="auto"/>
      </w:pPr>
      <w:r>
        <w:t>This section explains exactly how each value on the list is decided, so anyone reviewing can understand and defend it.</w:t>
      </w:r>
    </w:p>
    <w:p w14:paraId="1910DC5E" w14:textId="77777777" w:rsidR="001057F6" w:rsidRDefault="00000000">
      <w:pPr>
        <w:pStyle w:val="Heading2"/>
      </w:pPr>
      <w:bookmarkStart w:id="9" w:name="_Toc232083421"/>
      <w:r>
        <w:t>7.1  Which bonds make the list (eligibility)</w:t>
      </w:r>
      <w:bookmarkEnd w:id="9"/>
    </w:p>
    <w:p w14:paraId="36E2B5ED" w14:textId="77777777" w:rsidR="001057F6" w:rsidRDefault="00000000">
      <w:pPr>
        <w:spacing w:after="120" w:line="276" w:lineRule="auto"/>
      </w:pPr>
      <w:r>
        <w:t>A bond is included only when all of the following hold:</w:t>
      </w:r>
    </w:p>
    <w:p w14:paraId="326A0C48" w14:textId="77777777" w:rsidR="001057F6" w:rsidRDefault="00000000">
      <w:pPr>
        <w:pStyle w:val="ListParagraph"/>
        <w:numPr>
          <w:ilvl w:val="0"/>
          <w:numId w:val="2"/>
        </w:numPr>
        <w:spacing w:after="80" w:line="270" w:lineRule="auto"/>
      </w:pPr>
      <w:r>
        <w:t xml:space="preserve">It is flagged for the list at source </w:t>
      </w:r>
      <w:r>
        <w:rPr>
          <w:i/>
          <w:iCs/>
        </w:rPr>
        <w:t>(TopListCategory = GEM).</w:t>
      </w:r>
    </w:p>
    <w:p w14:paraId="2965EF10" w14:textId="77777777" w:rsidR="001057F6" w:rsidRDefault="00000000">
      <w:pPr>
        <w:pStyle w:val="ListParagraph"/>
        <w:numPr>
          <w:ilvl w:val="0"/>
          <w:numId w:val="2"/>
        </w:numPr>
        <w:spacing w:after="80" w:line="270" w:lineRule="auto"/>
      </w:pPr>
      <w:r>
        <w:rPr>
          <w:b/>
          <w:bCs/>
        </w:rPr>
        <w:t xml:space="preserve">It is not inside the six-month maturity window </w:t>
      </w:r>
      <w:r>
        <w:t>— see 7.2.</w:t>
      </w:r>
    </w:p>
    <w:p w14:paraId="46910889" w14:textId="77777777" w:rsidR="001057F6" w:rsidRDefault="00000000">
      <w:pPr>
        <w:pStyle w:val="ListParagraph"/>
        <w:numPr>
          <w:ilvl w:val="0"/>
          <w:numId w:val="2"/>
        </w:numPr>
        <w:spacing w:after="80" w:line="270" w:lineRule="auto"/>
      </w:pPr>
      <w:r>
        <w:t>For subordinated bonds, the subordinated rule is satisfied — see 7.3.</w:t>
      </w:r>
    </w:p>
    <w:p w14:paraId="450153CC" w14:textId="77777777" w:rsidR="001057F6" w:rsidRDefault="00000000">
      <w:pPr>
        <w:pStyle w:val="Heading2"/>
      </w:pPr>
      <w:bookmarkStart w:id="10" w:name="_Toc232083422"/>
      <w:r>
        <w:t>7.2  The automatic six-month maturity exclusion</w:t>
      </w:r>
      <w:bookmarkEnd w:id="10"/>
    </w:p>
    <w:p w14:paraId="5EF8A5C1" w14:textId="77777777" w:rsidR="001057F6" w:rsidRDefault="00000000">
      <w:pPr>
        <w:spacing w:after="120" w:line="276" w:lineRule="auto"/>
      </w:pPr>
      <w:r>
        <w:t xml:space="preserve">Any bond maturing within 180 days is dropped automatically, so the list never carries near-maturity paper. The single exception is defaulted Venezuelan sovereigns, which are kept until a </w:t>
        <w:lastRenderedPageBreak/>
        <w:t>restructuring regardless of stated maturity. This rule runs on both the current and previous week, so a bond that ages out simply shows as a normal Deletion.</w:t>
      </w:r>
    </w:p>
    <w:p w14:paraId="03FBC57E" w14:textId="77777777" w:rsidR="001057F6" w:rsidRDefault="00000000">
      <w:pPr>
        <w:pStyle w:val="Heading2"/>
      </w:pPr>
      <w:bookmarkStart w:id="11" w:name="_Toc232083423"/>
      <w:r>
        <w:t>7.3  Subordinated bonds</w:t>
      </w:r>
      <w:bookmarkEnd w:id="11"/>
    </w:p>
    <w:p w14:paraId="6CD42739" w14:textId="77777777" w:rsidR="001057F6" w:rsidRDefault="00000000">
      <w:pPr>
        <w:spacing w:after="120" w:line="276" w:lineRule="auto"/>
      </w:pPr>
      <w:r>
        <w:t>Subordinated bonds (e.g. Tier 2 bank/insurance capital and hybrids) are identified from their cover type and terms. They are included on the list based on the issuer’s investment-grade / high-yield status: the analyst-adjusted WMR flag is the primary authority; if it is missing, the grade is computed from the worst of the available agency ratings; genuinely unrated subordinated instruments are included and grouped with speculative grade.</w:t>
      </w:r>
    </w:p>
    <w:p w14:paraId="21F1953E" w14:textId="77777777" w:rsidR="001057F6" w:rsidRDefault="00000000">
      <w:pPr>
        <w:spacing w:after="120" w:line="276" w:lineRule="auto"/>
      </w:pPr>
      <w:r>
        <w:t xml:space="preserve">The guidance page carries a short narrative on subordinated bonds, plus the </w:t>
      </w:r>
      <w:r>
        <w:rPr>
          <w:b/>
          <w:bCs/>
        </w:rPr>
        <w:t>Financial subordinated bonds</w:t>
      </w:r>
      <w:r>
        <w:t xml:space="preserve"> note (Tier 2 bank/insurance and AT1 ranking). The older Tier 1 / Upper &amp; Lower Tier 2 breakdown table was removed in June 2026.</w:t>
      </w:r>
    </w:p>
    <w:p w14:paraId="4BF735C7" w14:textId="77777777" w:rsidR="001057F6" w:rsidRDefault="00000000">
      <w:pPr>
        <w:pStyle w:val="Heading2"/>
      </w:pPr>
      <w:bookmarkStart w:id="12" w:name="_Toc232083424"/>
      <w:r>
        <w:t>7.4  Ratings (S&amp;P / Moody’s columns)</w:t>
      </w:r>
      <w:bookmarkEnd w:id="12"/>
    </w:p>
    <w:p w14:paraId="65D6ED5B" w14:textId="77777777" w:rsidR="001057F6" w:rsidRDefault="00000000">
      <w:pPr>
        <w:spacing w:after="120" w:line="276" w:lineRule="auto"/>
      </w:pPr>
      <w:r>
        <w:t>The displayed agency ratings follow a deliberate, seniority-aware rule:</w:t>
      </w:r>
    </w:p>
    <w:p w14:paraId="015CA2A4" w14:textId="77777777" w:rsidR="001057F6" w:rsidRDefault="00000000">
      <w:pPr>
        <w:pStyle w:val="ListParagraph"/>
        <w:numPr>
          <w:ilvl w:val="0"/>
          <w:numId w:val="2"/>
        </w:numPr>
        <w:spacing w:after="80" w:line="270" w:lineRule="auto"/>
      </w:pPr>
      <w:r>
        <w:rPr>
          <w:b/>
          <w:bCs/>
        </w:rPr>
        <w:t xml:space="preserve">Bond-level first. </w:t>
      </w:r>
      <w:r>
        <w:t>The bond’s own rating (from the bond-update or bond record) is always preferred, so subordinated bonds show their notched-down instrument rating rather than the issuer’s.</w:t>
      </w:r>
    </w:p>
    <w:p w14:paraId="59D8143D" w14:textId="77777777" w:rsidR="001057F6" w:rsidRDefault="00000000">
      <w:pPr>
        <w:pStyle w:val="ListParagraph"/>
        <w:numPr>
          <w:ilvl w:val="0"/>
          <w:numId w:val="2"/>
        </w:numPr>
        <w:spacing w:after="80" w:line="270" w:lineRule="auto"/>
      </w:pPr>
      <w:r>
        <w:rPr>
          <w:b/>
          <w:bCs/>
        </w:rPr>
        <w:t xml:space="preserve">Senior bonds keep an issuer-level fallback. </w:t>
      </w:r>
      <w:r>
        <w:t>If a senior bond has no rating of its own, the issuer rating is shown as a sensible cushion against data gaps.</w:t>
      </w:r>
    </w:p>
    <w:p w14:paraId="518D5DDF" w14:textId="77777777" w:rsidR="001057F6" w:rsidRDefault="00000000">
      <w:pPr>
        <w:pStyle w:val="ListParagraph"/>
        <w:numPr>
          <w:ilvl w:val="0"/>
          <w:numId w:val="2"/>
        </w:numPr>
        <w:spacing w:after="80" w:line="270" w:lineRule="auto"/>
      </w:pPr>
      <w:r>
        <w:rPr>
          <w:b/>
          <w:bCs/>
        </w:rPr>
        <w:t xml:space="preserve">Subordinated bonds do NOT fall back to the issuer. </w:t>
      </w:r>
      <w:r>
        <w:t>If a subordinated bond has no rating of its own, the column shows n/a. Subordinated debt is riskier than the issuer, so the issuer rating would overstate it.</w:t>
      </w:r>
    </w:p>
    <w:p w14:paraId="37572707" w14:textId="77777777" w:rsidR="001057F6" w:rsidRDefault="00000000">
      <w:pPr>
        <w:spacing w:after="120" w:line="276" w:lineRule="auto"/>
      </w:pPr>
      <w:r>
        <w:t xml:space="preserve">Separately, the </w:t>
      </w:r>
      <w:r>
        <w:rPr>
          <w:i/>
          <w:iCs/>
        </w:rPr>
        <w:t>investment-grade vs. high-yield classification</w:t>
      </w:r>
      <w:r>
        <w:t xml:space="preserve"> used for the grade buckets still considers issuer ratings, because the buckets describe the issuer’s grade and must classify every bond.</w:t>
      </w:r>
    </w:p>
    <w:p w14:paraId="25810A6A" w14:textId="77777777" w:rsidR="001057F6" w:rsidRDefault="00000000">
      <w:pPr>
        <w:pStyle w:val="Heading2"/>
      </w:pPr>
      <w:bookmarkStart w:id="13" w:name="_Toc232083425"/>
      <w:r>
        <w:t>7.5  Offer yield</w:t>
      </w:r>
      <w:bookmarkEnd w:id="13"/>
    </w:p>
    <w:p w14:paraId="62795A4D" w14:textId="77777777" w:rsidR="001057F6" w:rsidRDefault="00000000">
      <w:pPr>
        <w:spacing w:after="120" w:line="276" w:lineRule="auto"/>
      </w:pPr>
      <w:r>
        <w:t>Offer yield is shown for normal fixed-rate bonds and for fixed-to-float instruments (AT1/T2 capital and corporate hybrids), where a genuine yield-to-call is available from the feed. Only pure floating-rate notes — where a yield-to-maturity is not meaningful and the feed returns zero or blank — are shown as n/a. This corrected an earlier behaviour where fixed-to-float bonds were wrongly blanked out.</w:t>
      </w:r>
    </w:p>
    <w:p w14:paraId="648A14FC" w14:textId="77777777" w:rsidR="001057F6" w:rsidRDefault="00000000">
      <w:pPr>
        <w:pStyle w:val="Heading2"/>
      </w:pPr>
      <w:bookmarkStart w:id="14" w:name="_Toc232083426"/>
      <w:r>
        <w:t>7.6  The Restrictions column</w:t>
      </w:r>
      <w:bookmarkEnd w:id="14"/>
    </w:p>
    <w:p w14:paraId="2053FFA9" w14:textId="77777777" w:rsidR="001057F6" w:rsidRDefault="00000000">
      <w:pPr>
        <w:spacing w:after="120" w:line="276" w:lineRule="auto"/>
      </w:pPr>
      <w:r>
        <w:t>The Restrictions column flags EEA/PRIIPS constraints. Its two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860"/>
      </w:tblGrid>
      <w:tr w:rsidR="001057F6" w14:paraId="1CED8C74"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5183B063" w14:textId="77777777" w:rsidR="001057F6" w:rsidRDefault="00000000">
            <w:pPr>
              <w:spacing w:line="264" w:lineRule="auto"/>
            </w:pPr>
            <w:r>
              <w:rPr>
                <w:b/>
                <w:bCs/>
                <w:color w:val="FFFFFF"/>
                <w:sz w:val="19"/>
                <w:szCs w:val="19"/>
              </w:rPr>
              <w:t>Code</w:t>
            </w:r>
          </w:p>
        </w:tc>
        <w:tc>
          <w:tcPr>
            <w:tcW w:w="786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4412B66F" w14:textId="77777777" w:rsidR="001057F6" w:rsidRDefault="00000000">
            <w:pPr>
              <w:spacing w:line="264" w:lineRule="auto"/>
            </w:pPr>
            <w:r>
              <w:rPr>
                <w:b/>
                <w:bCs/>
                <w:color w:val="FFFFFF"/>
                <w:sz w:val="19"/>
                <w:szCs w:val="19"/>
              </w:rPr>
              <w:t>Meaning</w:t>
            </w:r>
          </w:p>
        </w:tc>
      </w:tr>
      <w:tr w:rsidR="001057F6" w14:paraId="3452B95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0320698" w14:textId="77777777" w:rsidR="001057F6" w:rsidRDefault="00000000">
            <w:pPr>
              <w:spacing w:line="264" w:lineRule="auto"/>
            </w:pPr>
            <w:r>
              <w:rPr>
                <w:sz w:val="19"/>
                <w:szCs w:val="19"/>
              </w:rPr>
              <w:t>1</w:t>
            </w:r>
          </w:p>
        </w:tc>
        <w:tc>
          <w:tcPr>
            <w:tcW w:w="7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A33E7DB" w14:textId="77777777" w:rsidR="001057F6" w:rsidRDefault="00000000">
            <w:pPr>
              <w:spacing w:line="264" w:lineRule="auto"/>
            </w:pPr>
            <w:r>
              <w:rPr>
                <w:sz w:val="19"/>
                <w:szCs w:val="19"/>
              </w:rPr>
              <w:t>Complex bond under MiFID.</w:t>
            </w:r>
          </w:p>
        </w:tc>
      </w:tr>
      <w:tr w:rsidR="001057F6" w14:paraId="0E8C43F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649C1C89" w14:textId="77777777" w:rsidR="001057F6" w:rsidRDefault="00000000">
            <w:pPr>
              <w:spacing w:line="264" w:lineRule="auto"/>
            </w:pPr>
            <w:r>
              <w:rPr>
                <w:sz w:val="19"/>
                <w:szCs w:val="19"/>
              </w:rPr>
              <w:t>2</w:t>
            </w:r>
          </w:p>
        </w:tc>
        <w:tc>
          <w:tcPr>
            <w:tcW w:w="78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53FF91E1" w14:textId="77777777" w:rsidR="001057F6" w:rsidRDefault="00000000">
            <w:pPr>
              <w:spacing w:line="264" w:lineRule="auto"/>
            </w:pPr>
            <w:r>
              <w:rPr>
                <w:sz w:val="19"/>
                <w:szCs w:val="19"/>
              </w:rPr>
              <w:t>PRIIPS-relevant bond with KID (Key Information Document) missing.</w:t>
            </w:r>
          </w:p>
        </w:tc>
      </w:tr>
      <w:tr w:rsidR="001057F6" w14:paraId="2140A31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6187C20" w14:textId="77777777" w:rsidR="001057F6" w:rsidRDefault="00000000">
            <w:pPr>
              <w:spacing w:line="264" w:lineRule="auto"/>
            </w:pPr>
            <w:r>
              <w:rPr>
                <w:sz w:val="19"/>
                <w:szCs w:val="19"/>
              </w:rPr>
              <w:t>blank</w:t>
            </w:r>
          </w:p>
        </w:tc>
        <w:tc>
          <w:tcPr>
            <w:tcW w:w="78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45EBB34" w14:textId="77777777" w:rsidR="001057F6" w:rsidRDefault="00000000">
            <w:pPr>
              <w:spacing w:line="264" w:lineRule="auto"/>
            </w:pPr>
            <w:r>
              <w:rPr>
                <w:sz w:val="19"/>
                <w:szCs w:val="19"/>
              </w:rPr>
              <w:t>Non-complex, no PRIIPS constraint.</w:t>
            </w:r>
          </w:p>
        </w:tc>
      </w:tr>
      <w:tr w:rsidR="001057F6" w14:paraId="1B176FD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47BD8418" w14:textId="77777777" w:rsidR="001057F6" w:rsidRDefault="00000000">
            <w:pPr>
              <w:spacing w:line="264" w:lineRule="auto"/>
            </w:pPr>
            <w:r>
              <w:rPr>
                <w:sz w:val="19"/>
                <w:szCs w:val="19"/>
              </w:rPr>
              <w:lastRenderedPageBreak/>
              <w:t>n/a</w:t>
            </w:r>
          </w:p>
        </w:tc>
        <w:tc>
          <w:tcPr>
            <w:tcW w:w="78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4C816549" w14:textId="77777777" w:rsidR="001057F6" w:rsidRDefault="00000000">
            <w:pPr>
              <w:spacing w:line="264" w:lineRule="auto"/>
            </w:pPr>
            <w:r>
              <w:rPr>
                <w:sz w:val="19"/>
                <w:szCs w:val="19"/>
              </w:rPr>
              <w:t>Bond not found in the authoritative extract (usually a brand-new issue).</w:t>
            </w:r>
          </w:p>
        </w:tc>
      </w:tr>
    </w:tbl>
    <w:p w14:paraId="6D299E02" w14:textId="77777777" w:rsidR="001057F6" w:rsidRDefault="001057F6">
      <w:pPr>
        <w:spacing w:after="60"/>
      </w:pPr>
    </w:p>
    <w:p w14:paraId="709FA0F2" w14:textId="77777777" w:rsidR="001057F6" w:rsidRDefault="00000000">
      <w:pPr>
        <w:spacing w:after="120" w:line="276" w:lineRule="auto"/>
      </w:pPr>
      <w:r>
        <w:t xml:space="preserve">Crucially, these are </w:t>
      </w:r>
      <w:r>
        <w:rPr>
          <w:b/>
          <w:bCs/>
        </w:rPr>
        <w:t>looked up per ISIN from the firm’s authoritative PRIIPS/MiFID classification file</w:t>
      </w:r>
      <w:r>
        <w:t xml:space="preserve"> — they are not guessed from bond features. The exact rule applied to the authoritative flags: MiFID "complex" gives a 1; "non-complex" gives blank; anything unknown gives n/a; PRIIPS gives a 2 when the bond is PRIIPS-relevant and its KID is not present.</w:t>
      </w:r>
    </w:p>
    <w:p w14:paraId="36EE453F" w14:textId="77777777" w:rsidR="001057F6" w:rsidRDefault="00000000">
      <w:pPr>
        <w:spacing w:after="120" w:line="276" w:lineRule="auto"/>
      </w:pPr>
      <w:r>
        <w:t>A bond that is on the list but not yet in the extract (typically a very new issue) is shown as n/a and recorded in priips_unmatched_report.csv so it can be chased.</w:t>
      </w:r>
    </w:p>
    <w:p w14:paraId="6DE359ED" w14:textId="77777777" w:rsidR="001057F6" w:rsidRDefault="00000000">
      <w:pPr>
        <w:pStyle w:val="Heading2"/>
      </w:pPr>
      <w:bookmarkStart w:id="15" w:name="_Toc232083427"/>
      <w:r>
        <w:t>7.7  The week-on-week comparison</w:t>
      </w:r>
      <w:bookmarkEnd w:id="15"/>
    </w:p>
    <w:p w14:paraId="45FDC359" w14:textId="77777777" w:rsidR="001057F6" w:rsidRDefault="00000000">
      <w:pPr>
        <w:spacing w:after="120" w:line="276" w:lineRule="auto"/>
      </w:pPr>
      <w:r>
        <w:t>Additions, Deletions, Upgrades and Downgrades are computed by comparing this week’s eligible set against last week’s, both run through the same eligibility rules so the comparison is fair. Perpetual bonds appearing in these sections display "Perpetual" (rather than a blank) in the maturity column.</w:t>
      </w:r>
    </w:p>
    <w:p w14:paraId="333BF68A" w14:textId="77777777" w:rsidR="001057F6" w:rsidRDefault="00000000">
      <w:pPr>
        <w:pStyle w:val="Heading1"/>
        <w:pBdr>
          <w:bottom w:val="single" w:sz="8" w:space="4" w:color="D9001D"/>
        </w:pBdr>
      </w:pPr>
      <w:bookmarkStart w:id="16" w:name="_Toc232083428"/>
      <w:r>
        <w:t>8.  Restrictions: How the Asia Team Keeps It Current</w:t>
      </w:r>
      <w:bookmarkEnd w:id="16"/>
    </w:p>
    <w:p w14:paraId="1E6DD15E" w14:textId="77777777" w:rsidR="001057F6" w:rsidRDefault="00000000">
      <w:pPr>
        <w:spacing w:after="120" w:line="276" w:lineRule="auto"/>
      </w:pPr>
      <w:r>
        <w:t>The restrictions (MiFID complexity / PRIIPS relevance / KID status) are a per-instrument compliance determination. They cannot be derived from the bond feed — so the data must come from the source. The Asia team’s job is simply to keep the latest extract in place; the pipeline does the rest.</w:t>
      </w:r>
    </w:p>
    <w:p w14:paraId="7605D6B1" w14:textId="77777777" w:rsidR="001057F6" w:rsidRDefault="00000000">
      <w:pPr>
        <w:pStyle w:val="Heading2"/>
      </w:pPr>
      <w:bookmarkStart w:id="17" w:name="_Toc232083429"/>
      <w:r>
        <w:t>8.1  The weekly task</w:t>
      </w:r>
      <w:bookmarkEnd w:id="17"/>
    </w:p>
    <w:p w14:paraId="590A3272" w14:textId="77777777" w:rsidR="001057F6" w:rsidRDefault="00000000">
      <w:pPr>
        <w:pStyle w:val="ListParagraph"/>
        <w:numPr>
          <w:ilvl w:val="0"/>
          <w:numId w:val="3"/>
        </w:numPr>
        <w:spacing w:after="100" w:line="270" w:lineRule="auto"/>
      </w:pPr>
      <w:r>
        <w:rPr>
          <w:b/>
          <w:bCs/>
        </w:rPr>
        <w:t xml:space="preserve">Export the latest PRIIPS/MiFID classification </w:t>
      </w:r>
      <w:r>
        <w:t>from the firm’s system.</w:t>
      </w:r>
    </w:p>
    <w:p w14:paraId="773E19B3" w14:textId="77777777" w:rsidR="001057F6" w:rsidRDefault="00000000">
      <w:pPr>
        <w:pStyle w:val="ListParagraph"/>
        <w:numPr>
          <w:ilvl w:val="0"/>
          <w:numId w:val="3"/>
        </w:numPr>
        <w:spacing w:after="100" w:line="270" w:lineRule="auto"/>
      </w:pPr>
      <w:r>
        <w:rPr>
          <w:b/>
          <w:bCs/>
        </w:rPr>
        <w:t xml:space="preserve">Save it into the data folder </w:t>
      </w:r>
      <w:r>
        <w:t>(next to current/ and previous/). The file name only needs to contain the word "PRIIPS"; .xls, .xlsx or .csv are all accepted. No renaming is required.</w:t>
      </w:r>
    </w:p>
    <w:p w14:paraId="246CE383" w14:textId="77777777" w:rsidR="001057F6" w:rsidRDefault="00000000">
      <w:pPr>
        <w:pStyle w:val="ListParagraph"/>
        <w:numPr>
          <w:ilvl w:val="0"/>
          <w:numId w:val="3"/>
        </w:numPr>
        <w:spacing w:after="100" w:line="270" w:lineRule="auto"/>
      </w:pPr>
      <w:r>
        <w:rPr>
          <w:b/>
          <w:bCs/>
        </w:rPr>
        <w:t xml:space="preserve">That’s it. </w:t>
      </w:r>
      <w:r>
        <w:t>The next run auto-discovers the newest matching file and uses it. Lock files (starting with ~$) are ignored.</w:t>
      </w:r>
    </w:p>
    <w:p w14:paraId="0060D942" w14:textId="77777777" w:rsidR="001057F6" w:rsidRDefault="00000000">
      <w:pPr>
        <w:pStyle w:val="Heading2"/>
      </w:pPr>
      <w:bookmarkStart w:id="18" w:name="_Toc232083430"/>
      <w:r>
        <w:t>8.2  Required columns in the extract</w:t>
      </w:r>
      <w:bookmarkEnd w:id="18"/>
    </w:p>
    <w:p w14:paraId="1E7B6317" w14:textId="77777777" w:rsidR="001057F6" w:rsidRDefault="00000000">
      <w:pPr>
        <w:spacing w:after="120" w:line="276" w:lineRule="auto"/>
      </w:pPr>
      <w:r>
        <w:t>The extract must contain these columns (keyed by ISIN, with Valoren as a fallback):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057F6" w14:paraId="14D1B7B1"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7E951FFA" w14:textId="77777777" w:rsidR="001057F6" w:rsidRDefault="00000000">
            <w:pPr>
              <w:spacing w:line="264" w:lineRule="auto"/>
            </w:pPr>
            <w:r>
              <w:rPr>
                <w:b/>
                <w:bCs/>
                <w:color w:val="FFFFFF"/>
                <w:sz w:val="19"/>
                <w:szCs w:val="19"/>
              </w:rPr>
              <w:t>Column</w:t>
            </w:r>
          </w:p>
        </w:tc>
        <w:tc>
          <w:tcPr>
            <w:tcW w:w="636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39F8B202" w14:textId="77777777" w:rsidR="001057F6" w:rsidRDefault="00000000">
            <w:pPr>
              <w:spacing w:line="264" w:lineRule="auto"/>
            </w:pPr>
            <w:r>
              <w:rPr>
                <w:b/>
                <w:bCs/>
                <w:color w:val="FFFFFF"/>
                <w:sz w:val="19"/>
                <w:szCs w:val="19"/>
              </w:rPr>
              <w:t>Purpose</w:t>
            </w:r>
          </w:p>
        </w:tc>
      </w:tr>
      <w:tr w:rsidR="001057F6" w14:paraId="15C293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C80C749" w14:textId="77777777" w:rsidR="001057F6" w:rsidRDefault="00000000">
            <w:pPr>
              <w:spacing w:line="264" w:lineRule="auto"/>
            </w:pPr>
            <w:r>
              <w:rPr>
                <w:sz w:val="19"/>
                <w:szCs w:val="19"/>
              </w:rPr>
              <w:t>U_ISIN</w:t>
            </w:r>
          </w:p>
        </w:tc>
        <w:tc>
          <w:tcPr>
            <w:tcW w:w="6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36A0806" w14:textId="77777777" w:rsidR="001057F6" w:rsidRDefault="00000000">
            <w:pPr>
              <w:spacing w:line="264" w:lineRule="auto"/>
            </w:pPr>
            <w:r>
              <w:rPr>
                <w:sz w:val="19"/>
                <w:szCs w:val="19"/>
              </w:rPr>
              <w:t>The instrument ISIN (primary key).</w:t>
            </w:r>
          </w:p>
        </w:tc>
      </w:tr>
      <w:tr w:rsidR="001057F6" w14:paraId="763203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64929D91" w14:textId="77777777" w:rsidR="001057F6" w:rsidRDefault="00000000">
            <w:pPr>
              <w:spacing w:line="264" w:lineRule="auto"/>
            </w:pPr>
            <w:r>
              <w:rPr>
                <w:sz w:val="19"/>
                <w:szCs w:val="19"/>
              </w:rPr>
              <w:t>VALOREN_NO</w:t>
            </w:r>
          </w:p>
        </w:tc>
        <w:tc>
          <w:tcPr>
            <w:tcW w:w="63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67B3C24D" w14:textId="77777777" w:rsidR="001057F6" w:rsidRDefault="00000000">
            <w:pPr>
              <w:spacing w:line="264" w:lineRule="auto"/>
            </w:pPr>
            <w:r>
              <w:rPr>
                <w:sz w:val="19"/>
                <w:szCs w:val="19"/>
              </w:rPr>
              <w:t>Valoren number (fallback key).</w:t>
            </w:r>
          </w:p>
        </w:tc>
      </w:tr>
      <w:tr w:rsidR="001057F6" w14:paraId="175515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77AEC5D4" w14:textId="77777777" w:rsidR="001057F6" w:rsidRDefault="00000000">
            <w:pPr>
              <w:spacing w:line="264" w:lineRule="auto"/>
            </w:pPr>
            <w:r>
              <w:rPr>
                <w:sz w:val="19"/>
                <w:szCs w:val="19"/>
              </w:rPr>
              <w:t>MIFIDII_COMPLEXITY</w:t>
            </w:r>
          </w:p>
        </w:tc>
        <w:tc>
          <w:tcPr>
            <w:tcW w:w="6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06E842BE" w14:textId="77777777" w:rsidR="001057F6" w:rsidRDefault="00000000">
            <w:pPr>
              <w:spacing w:line="264" w:lineRule="auto"/>
            </w:pPr>
            <w:r>
              <w:rPr>
                <w:sz w:val="19"/>
                <w:szCs w:val="19"/>
              </w:rPr>
              <w:t>Complex / non-complex (drives code 1).</w:t>
            </w:r>
          </w:p>
        </w:tc>
      </w:tr>
      <w:tr w:rsidR="001057F6" w14:paraId="29A4CE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362EEB24" w14:textId="77777777" w:rsidR="001057F6" w:rsidRDefault="00000000">
            <w:pPr>
              <w:spacing w:line="264" w:lineRule="auto"/>
            </w:pPr>
            <w:r>
              <w:rPr>
                <w:sz w:val="19"/>
                <w:szCs w:val="19"/>
              </w:rPr>
              <w:t>PRIIPS_RELEVANT</w:t>
            </w:r>
          </w:p>
        </w:tc>
        <w:tc>
          <w:tcPr>
            <w:tcW w:w="63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40FF9FDE" w14:textId="77777777" w:rsidR="001057F6" w:rsidRDefault="00000000">
            <w:pPr>
              <w:spacing w:line="264" w:lineRule="auto"/>
            </w:pPr>
            <w:r>
              <w:rPr>
                <w:sz w:val="19"/>
                <w:szCs w:val="19"/>
              </w:rPr>
              <w:t>Whether the bond is PRIIPS-relevant.</w:t>
            </w:r>
          </w:p>
        </w:tc>
      </w:tr>
      <w:tr w:rsidR="001057F6" w14:paraId="70C3A8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299CA8B" w14:textId="77777777" w:rsidR="001057F6" w:rsidRDefault="00000000">
            <w:pPr>
              <w:spacing w:line="264" w:lineRule="auto"/>
            </w:pPr>
            <w:r>
              <w:rPr>
                <w:sz w:val="19"/>
                <w:szCs w:val="19"/>
              </w:rPr>
              <w:t>PRIIPS_KID</w:t>
            </w:r>
          </w:p>
        </w:tc>
        <w:tc>
          <w:tcPr>
            <w:tcW w:w="6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0FC0E76" w14:textId="77777777" w:rsidR="001057F6" w:rsidRDefault="00000000">
            <w:pPr>
              <w:spacing w:line="264" w:lineRule="auto"/>
            </w:pPr>
            <w:r>
              <w:rPr>
                <w:sz w:val="19"/>
                <w:szCs w:val="19"/>
              </w:rPr>
              <w:t>Whether a KID exists (drives code 2 when missing).</w:t>
            </w:r>
          </w:p>
        </w:tc>
      </w:tr>
    </w:tbl>
    <w:p w14:paraId="1D168722" w14:textId="77777777" w:rsidR="001057F6" w:rsidRDefault="001057F6">
      <w:pPr>
        <w:spacing w:after="60"/>
      </w:pPr>
    </w:p>
    <w:p w14:paraId="044AE837" w14:textId="77777777" w:rsidR="001057F6" w:rsidRDefault="00000000">
      <w:pPr>
        <w:pStyle w:val="Heading2"/>
      </w:pPr>
      <w:bookmarkStart w:id="19" w:name="_Toc232083431"/>
      <w:r>
        <w:lastRenderedPageBreak/>
        <w:t>8.3  The clean workbook the pipeline gives back</w:t>
      </w:r>
      <w:bookmarkEnd w:id="19"/>
    </w:p>
    <w:p w14:paraId="48BB36AF" w14:textId="77777777" w:rsidR="001057F6" w:rsidRDefault="00000000">
      <w:pPr>
        <w:spacing w:after="120" w:line="276" w:lineRule="auto"/>
      </w:pPr>
      <w:r>
        <w:t xml:space="preserve">Every run produces </w:t>
      </w:r>
      <w:r>
        <w:rPr>
          <w:b/>
          <w:bCs/>
        </w:rPr>
        <w:t>EMBL_Restrictions_CLEAN.xlsx</w:t>
      </w:r>
      <w:r>
        <w:t>, a two-tab workbook built for the Asia team:</w:t>
      </w:r>
    </w:p>
    <w:p w14:paraId="512DB3F6" w14:textId="77777777" w:rsidR="001057F6" w:rsidRDefault="00000000">
      <w:pPr>
        <w:pStyle w:val="ListParagraph"/>
        <w:numPr>
          <w:ilvl w:val="0"/>
          <w:numId w:val="2"/>
        </w:numPr>
        <w:spacing w:after="80" w:line="270" w:lineRule="auto"/>
      </w:pPr>
      <w:r>
        <w:rPr>
          <w:b/>
          <w:bCs/>
        </w:rPr>
        <w:t xml:space="preserve">"Read me - India team" </w:t>
      </w:r>
      <w:r>
        <w:t>— what file to keep current, where it goes, the required columns, the rule, and ownership.</w:t>
      </w:r>
    </w:p>
    <w:p w14:paraId="615DBCC8" w14:textId="77777777" w:rsidR="001057F6" w:rsidRDefault="00000000">
      <w:pPr>
        <w:pStyle w:val="ListParagraph"/>
        <w:numPr>
          <w:ilvl w:val="0"/>
          <w:numId w:val="2"/>
        </w:numPr>
        <w:spacing w:after="80" w:line="270" w:lineRule="auto"/>
      </w:pPr>
      <w:r>
        <w:rPr>
          <w:b/>
          <w:bCs/>
        </w:rPr>
        <w:t xml:space="preserve">"Restrictions (Offshore)" </w:t>
      </w:r>
      <w:r>
        <w:t>— one clean row per Offshore bond: ISIN, Valor, issuer, the final restriction, and the source flags it came from. New issues not yet in the extract are highlighted so they can be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F6" w14:paraId="3093EEF5" w14:textId="77777777">
        <w:tblPrEx>
          <w:tblCellMar>
            <w:top w:w="0" w:type="dxa"/>
            <w:bottom w:w="0" w:type="dxa"/>
          </w:tblCellMar>
        </w:tblPrEx>
        <w:tc>
          <w:tcPr>
            <w:tcW w:w="9360" w:type="dxa"/>
            <w:tcBorders>
              <w:top w:val="none" w:sz="0" w:space="0" w:color="FFFFFF"/>
              <w:left w:val="single" w:sz="12" w:space="0" w:color="D9001D"/>
              <w:bottom w:val="none" w:sz="0" w:space="0" w:color="FFFFFF"/>
              <w:right w:val="none" w:sz="0" w:space="0" w:color="FFFFFF"/>
            </w:tcBorders>
            <w:shd w:val="clear" w:color="auto" w:fill="F4F5F7"/>
            <w:tcMar>
              <w:top w:w="120" w:type="dxa"/>
              <w:left w:w="160" w:type="dxa"/>
              <w:bottom w:w="120" w:type="dxa"/>
              <w:right w:w="160" w:type="dxa"/>
            </w:tcMar>
          </w:tcPr>
          <w:p w14:paraId="64202B62" w14:textId="77777777" w:rsidR="001057F6" w:rsidRDefault="00000000">
            <w:pPr>
              <w:spacing w:after="60"/>
            </w:pPr>
            <w:r>
              <w:rPr>
                <w:b/>
                <w:bCs/>
              </w:rPr>
              <w:t>Why this can’t be automated away</w:t>
            </w:r>
          </w:p>
          <w:p w14:paraId="412D2991" w14:textId="77777777" w:rsidR="001057F6" w:rsidRDefault="00000000">
            <w:pPr>
              <w:spacing w:after="40" w:line="264" w:lineRule="auto"/>
            </w:pPr>
            <w:r>
              <w:t>MiFID complexity is a per-instrument compliance call, not a function of bond features — identical-looking plain bonds split roughly half complex / half non-complex in the extract itself.</w:t>
            </w:r>
          </w:p>
          <w:p w14:paraId="7CA066C8" w14:textId="77777777" w:rsidR="001057F6" w:rsidRDefault="00000000">
            <w:pPr>
              <w:spacing w:after="40" w:line="264" w:lineRule="auto"/>
            </w:pPr>
            <w:r>
              <w:t>So the only way to remove the manual step is to automate delivery of the data (an IT/Compliance feed keyed by ISIN), not to guess it. Until then, keeping the extract current is the Asia team’s single, simple task.</w:t>
            </w:r>
          </w:p>
        </w:tc>
      </w:tr>
    </w:tbl>
    <w:p w14:paraId="364300D9" w14:textId="77777777" w:rsidR="001057F6" w:rsidRDefault="00000000">
      <w:pPr>
        <w:pStyle w:val="Heading1"/>
        <w:pBdr>
          <w:bottom w:val="single" w:sz="8" w:space="4" w:color="D9001D"/>
        </w:pBdr>
      </w:pPr>
      <w:bookmarkStart w:id="20" w:name="_Toc232083432"/>
      <w:r>
        <w:t>9.  Legal / Compliance Removals</w:t>
      </w:r>
      <w:bookmarkEnd w:id="20"/>
    </w:p>
    <w:p w14:paraId="4384687D" w14:textId="77777777" w:rsidR="001057F6" w:rsidRDefault="00000000">
      <w:pPr>
        <w:spacing w:after="120" w:line="276" w:lineRule="auto"/>
      </w:pPr>
      <w:r>
        <w:t>After the initial run, Legal may ask for certain issuances to be pulled (typically over conflict-of-interest concerns). This used to be done by hand across every file. Now it is one drop-in list and a re-run.</w:t>
      </w:r>
    </w:p>
    <w:p w14:paraId="49A94D37" w14:textId="77777777" w:rsidR="001057F6" w:rsidRDefault="00000000">
      <w:pPr>
        <w:pStyle w:val="Heading2"/>
      </w:pPr>
      <w:bookmarkStart w:id="21" w:name="_Toc232083433"/>
      <w:r>
        <w:t>9.1  How to pull bonds</w:t>
      </w:r>
      <w:bookmarkEnd w:id="21"/>
    </w:p>
    <w:p w14:paraId="7F040D98" w14:textId="77777777" w:rsidR="001057F6" w:rsidRDefault="00000000">
      <w:pPr>
        <w:pStyle w:val="ListParagraph"/>
        <w:numPr>
          <w:ilvl w:val="0"/>
          <w:numId w:val="3"/>
        </w:numPr>
        <w:spacing w:after="100" w:line="270" w:lineRule="auto"/>
      </w:pPr>
      <w:r>
        <w:rPr>
          <w:b/>
          <w:bCs/>
        </w:rPr>
        <w:t xml:space="preserve">Open the template </w:t>
      </w:r>
      <w:r>
        <w:t>legal_exclusions_TEMPLATE.csv and save a copy named legal_exclusions.csv in the data folder.</w:t>
      </w:r>
    </w:p>
    <w:p w14:paraId="598A7F85" w14:textId="77777777" w:rsidR="001057F6" w:rsidRDefault="00000000">
      <w:pPr>
        <w:pStyle w:val="ListParagraph"/>
        <w:numPr>
          <w:ilvl w:val="0"/>
          <w:numId w:val="3"/>
        </w:numPr>
        <w:spacing w:after="100" w:line="270" w:lineRule="auto"/>
      </w:pPr>
      <w:r>
        <w:rPr>
          <w:b/>
          <w:bCs/>
        </w:rPr>
        <w:t xml:space="preserve">List the removals, one per row, </w:t>
      </w:r>
      <w:r>
        <w:t>under the line marked "PLACE LEGAL REMOVALS BELOW THIS ROW". Each row can be either:</w:t>
      </w:r>
    </w:p>
    <w:p w14:paraId="314B0289" w14:textId="77777777" w:rsidR="001057F6" w:rsidRDefault="00000000">
      <w:pPr>
        <w:pStyle w:val="ListParagraph"/>
        <w:numPr>
          <w:ilvl w:val="0"/>
          <w:numId w:val="2"/>
        </w:numPr>
        <w:spacing w:after="80" w:line="270" w:lineRule="auto"/>
      </w:pPr>
      <w:r>
        <w:rPr>
          <w:b/>
          <w:bCs/>
        </w:rPr>
        <w:t xml:space="preserve">an ISIN </w:t>
      </w:r>
      <w:r>
        <w:t>(e.g. XS1234567890), or</w:t>
      </w:r>
    </w:p>
    <w:p w14:paraId="25AD06DB" w14:textId="77777777" w:rsidR="001057F6" w:rsidRDefault="00000000">
      <w:pPr>
        <w:pStyle w:val="ListParagraph"/>
        <w:numPr>
          <w:ilvl w:val="0"/>
          <w:numId w:val="2"/>
        </w:numPr>
        <w:spacing w:after="80" w:line="270" w:lineRule="auto"/>
      </w:pPr>
      <w:r>
        <w:rPr>
          <w:b/>
          <w:bCs/>
        </w:rPr>
        <w:t xml:space="preserve">a whole issuer name </w:t>
      </w:r>
      <w:r>
        <w:t>(e.g. Saudi National Bank) — this removes every bond from that issuer at once.</w:t>
      </w:r>
    </w:p>
    <w:p w14:paraId="79ECC52A" w14:textId="77777777" w:rsidR="001057F6" w:rsidRDefault="00000000">
      <w:pPr>
        <w:pStyle w:val="ListParagraph"/>
        <w:numPr>
          <w:ilvl w:val="0"/>
          <w:numId w:val="3"/>
        </w:numPr>
        <w:spacing w:after="100" w:line="270" w:lineRule="auto"/>
      </w:pPr>
      <w:r>
        <w:rPr>
          <w:b/>
          <w:bCs/>
        </w:rPr>
        <w:t xml:space="preserve">Re-run run_weekly.py. </w:t>
      </w:r>
      <w:r>
        <w:t>Every output regenerates in seconds, fully consistent.</w:t>
      </w:r>
    </w:p>
    <w:p w14:paraId="0B54D2A6" w14:textId="77777777" w:rsidR="001057F6" w:rsidRDefault="00000000">
      <w:pPr>
        <w:pStyle w:val="Heading2"/>
      </w:pPr>
      <w:bookmarkStart w:id="22" w:name="_Toc232083434"/>
      <w:r>
        <w:t>9.2  What happens</w:t>
      </w:r>
      <w:bookmarkEnd w:id="22"/>
    </w:p>
    <w:p w14:paraId="5021DD7B" w14:textId="77777777" w:rsidR="001057F6" w:rsidRDefault="00000000">
      <w:pPr>
        <w:pStyle w:val="ListParagraph"/>
        <w:numPr>
          <w:ilvl w:val="0"/>
          <w:numId w:val="2"/>
        </w:numPr>
        <w:spacing w:after="80" w:line="270" w:lineRule="auto"/>
      </w:pPr>
      <w:r>
        <w:rPr>
          <w:b/>
          <w:bCs/>
        </w:rPr>
        <w:t xml:space="preserve">Removed everywhere at once: </w:t>
      </w:r>
      <w:r>
        <w:t>the bond disappears from the PDF, both Excels, the ladder and the restrictions workbook in a single pass.</w:t>
      </w:r>
    </w:p>
    <w:p w14:paraId="3E3A93D9" w14:textId="77777777" w:rsidR="001057F6" w:rsidRDefault="00000000">
      <w:pPr>
        <w:pStyle w:val="ListParagraph"/>
        <w:numPr>
          <w:ilvl w:val="0"/>
          <w:numId w:val="2"/>
        </w:numPr>
        <w:spacing w:after="80" w:line="270" w:lineRule="auto"/>
      </w:pPr>
      <w:r>
        <w:rPr>
          <w:b/>
          <w:bCs/>
        </w:rPr>
        <w:t xml:space="preserve">Invisible to the change log: </w:t>
      </w:r>
      <w:r>
        <w:t>a pulled bond does not appear as a Deletion, and — once Legal clears it and you remove its line — it does not appear as an Addition either.</w:t>
      </w:r>
    </w:p>
    <w:p w14:paraId="6846AF57" w14:textId="77777777" w:rsidR="001057F6" w:rsidRDefault="00000000">
      <w:pPr>
        <w:pStyle w:val="ListParagraph"/>
        <w:numPr>
          <w:ilvl w:val="0"/>
          <w:numId w:val="2"/>
        </w:numPr>
        <w:spacing w:after="80" w:line="270" w:lineRule="auto"/>
      </w:pPr>
      <w:r>
        <w:rPr>
          <w:b/>
          <w:bCs/>
        </w:rPr>
        <w:t xml:space="preserve">Audited: </w:t>
      </w:r>
      <w:r>
        <w:t>legal_exclusions_applied.csv records exactly what was removed (by ISIN vs. by issuer name) and flags any ISIN or name that matched nothing, so a typo is caught rather than silently ignored.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F6" w14:paraId="0E32ACE2" w14:textId="77777777">
        <w:tblPrEx>
          <w:tblCellMar>
            <w:top w:w="0" w:type="dxa"/>
            <w:bottom w:w="0" w:type="dxa"/>
          </w:tblCellMar>
        </w:tblPrEx>
        <w:tc>
          <w:tcPr>
            <w:tcW w:w="9360" w:type="dxa"/>
            <w:tcBorders>
              <w:top w:val="none" w:sz="0" w:space="0" w:color="FFFFFF"/>
              <w:left w:val="single" w:sz="12" w:space="0" w:color="D9001D"/>
              <w:bottom w:val="none" w:sz="0" w:space="0" w:color="FFFFFF"/>
              <w:right w:val="none" w:sz="0" w:space="0" w:color="FFFFFF"/>
            </w:tcBorders>
            <w:shd w:val="clear" w:color="auto" w:fill="FFF2CC"/>
            <w:tcMar>
              <w:top w:w="120" w:type="dxa"/>
              <w:left w:w="160" w:type="dxa"/>
              <w:bottom w:w="120" w:type="dxa"/>
              <w:right w:w="160" w:type="dxa"/>
            </w:tcMar>
          </w:tcPr>
          <w:p w14:paraId="7AC18FB1" w14:textId="77777777" w:rsidR="001057F6" w:rsidRDefault="00000000">
            <w:pPr>
              <w:spacing w:after="60"/>
            </w:pPr>
            <w:r>
              <w:rPr>
                <w:b/>
                <w:bCs/>
              </w:rPr>
              <w:lastRenderedPageBreak/>
              <w:t>Practical notes</w:t>
            </w:r>
          </w:p>
          <w:p w14:paraId="6EB27980" w14:textId="77777777" w:rsidR="001057F6" w:rsidRDefault="00000000">
            <w:pPr>
              <w:spacing w:after="40" w:line="264" w:lineRule="auto"/>
            </w:pPr>
            <w:r>
              <w:t>The file is forgiving: only ISINs and names are read; comments (lines starting with #), headers and pasted reasons are ignored.</w:t>
            </w:r>
          </w:p>
          <w:p w14:paraId="4FEC1B9C" w14:textId="77777777" w:rsidR="001057F6" w:rsidRDefault="00000000">
            <w:pPr>
              <w:spacing w:after="40" w:line="264" w:lineRule="auto"/>
            </w:pPr>
            <w:r>
              <w:t>Issuer matching is a "contains" match — give the full issuer name as it appears on the list. A very short or generic name (e.g. "Bank") would match too much.</w:t>
            </w:r>
          </w:p>
          <w:p w14:paraId="2FEC101B" w14:textId="77777777" w:rsidR="001057F6" w:rsidRDefault="00000000">
            <w:pPr>
              <w:spacing w:after="40" w:line="264" w:lineRule="auto"/>
            </w:pPr>
            <w:r>
              <w:t>To put a bond back, delete its row and re-run. To run with no removals, simply don’t create the file.</w:t>
            </w:r>
          </w:p>
        </w:tc>
      </w:tr>
    </w:tbl>
    <w:p w14:paraId="491F221C" w14:textId="77777777" w:rsidR="001057F6" w:rsidRDefault="00000000">
      <w:pPr>
        <w:pStyle w:val="Heading1"/>
        <w:pBdr>
          <w:bottom w:val="single" w:sz="8" w:space="4" w:color="D9001D"/>
        </w:pBdr>
      </w:pPr>
      <w:bookmarkStart w:id="23" w:name="_Toc232083435"/>
      <w:r>
        <w:t>10.  Audit &amp; Transparency</w:t>
      </w:r>
      <w:bookmarkEnd w:id="23"/>
    </w:p>
    <w:p w14:paraId="4A6C5500" w14:textId="77777777" w:rsidR="001057F6" w:rsidRDefault="00000000">
      <w:pPr>
        <w:spacing w:after="120" w:line="276" w:lineRule="auto"/>
      </w:pPr>
      <w:r>
        <w:t>Every run leaves a trail, so any inclusion, flag or removal can be explained after the fact. The four audit files (Section 6) cover: the subordinated-bond decisions, any rating IG/HY discrepancies, bonds missing from the PRIIPS extract, and the legal removals applied. The clean restrictions workbook is the fifth, shareable, artefact. Nothing in the pipeline is a black box.</w:t>
      </w:r>
    </w:p>
    <w:p w14:paraId="3905D01F" w14:textId="77777777" w:rsidR="001057F6" w:rsidRDefault="00000000">
      <w:pPr>
        <w:pStyle w:val="Heading1"/>
        <w:pBdr>
          <w:bottom w:val="single" w:sz="8" w:space="4" w:color="D9001D"/>
        </w:pBdr>
      </w:pPr>
      <w:bookmarkStart w:id="24" w:name="_Toc232083436"/>
      <w:r>
        <w:t>11.  Review Round: Issues Raised and Resolved</w:t>
      </w:r>
      <w:bookmarkEnd w:id="24"/>
    </w:p>
    <w:p w14:paraId="2F0DF70D" w14:textId="77777777" w:rsidR="001057F6" w:rsidRDefault="00000000">
      <w:pPr>
        <w:spacing w:after="120" w:line="276" w:lineRule="auto"/>
      </w:pPr>
      <w:r>
        <w:t>The most recent review round raised four points. All have been addressed: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057F6" w14:paraId="44FD4605"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45CB73A1" w14:textId="77777777" w:rsidR="001057F6" w:rsidRDefault="00000000">
            <w:pPr>
              <w:spacing w:line="264" w:lineRule="auto"/>
            </w:pPr>
            <w:r>
              <w:rPr>
                <w:b/>
                <w:bCs/>
                <w:color w:val="FFFFFF"/>
                <w:sz w:val="19"/>
                <w:szCs w:val="19"/>
              </w:rPr>
              <w:t>Point raised</w:t>
            </w:r>
          </w:p>
        </w:tc>
        <w:tc>
          <w:tcPr>
            <w:tcW w:w="576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291FD363" w14:textId="77777777" w:rsidR="001057F6" w:rsidRDefault="00000000">
            <w:pPr>
              <w:spacing w:line="264" w:lineRule="auto"/>
            </w:pPr>
            <w:r>
              <w:rPr>
                <w:b/>
                <w:bCs/>
                <w:color w:val="FFFFFF"/>
                <w:sz w:val="19"/>
                <w:szCs w:val="19"/>
              </w:rPr>
              <w:t>Resolution</w:t>
            </w:r>
          </w:p>
        </w:tc>
      </w:tr>
      <w:tr w:rsidR="001057F6" w14:paraId="6BF4B0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3740B7A" w14:textId="77777777" w:rsidR="001057F6" w:rsidRDefault="00000000">
            <w:pPr>
              <w:spacing w:line="264" w:lineRule="auto"/>
            </w:pPr>
            <w:r>
              <w:rPr>
                <w:sz w:val="19"/>
                <w:szCs w:val="19"/>
              </w:rPr>
              <w:t>Offer yield showed n/a for some bonds that had data before.</w:t>
            </w:r>
          </w:p>
        </w:tc>
        <w:tc>
          <w:tcPr>
            <w:tcW w:w="5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5E9231B" w14:textId="77777777" w:rsidR="001057F6" w:rsidRDefault="00000000">
            <w:pPr>
              <w:spacing w:line="264" w:lineRule="auto"/>
            </w:pPr>
            <w:r>
              <w:rPr>
                <w:sz w:val="19"/>
                <w:szCs w:val="19"/>
              </w:rPr>
              <w:t>Fixed-to-float capital/hybrid bonds were wrongly treated as pure floaters. They now show their real yield-to-call; only genuine FRNs with no feed value show n/a.</w:t>
            </w:r>
          </w:p>
        </w:tc>
      </w:tr>
      <w:tr w:rsidR="001057F6" w14:paraId="4DF89FA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25189C39" w14:textId="77777777" w:rsidR="001057F6" w:rsidRDefault="00000000">
            <w:pPr>
              <w:spacing w:line="264" w:lineRule="auto"/>
            </w:pPr>
            <w:r>
              <w:rPr>
                <w:sz w:val="19"/>
                <w:szCs w:val="19"/>
              </w:rPr>
              <w:t>Ratings shown at issuer level for some T2 instruments.</w:t>
            </w:r>
          </w:p>
        </w:tc>
        <w:tc>
          <w:tcPr>
            <w:tcW w:w="57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3C2E0EC0" w14:textId="77777777" w:rsidR="001057F6" w:rsidRDefault="00000000">
            <w:pPr>
              <w:spacing w:line="264" w:lineRule="auto"/>
            </w:pPr>
            <w:r>
              <w:rPr>
                <w:sz w:val="19"/>
                <w:szCs w:val="19"/>
              </w:rPr>
              <w:t>Subordinated bonds now show their bond-level rating only; if none exists, n/a — no issuer fallback. Senior bonds keep the issuer cushion.</w:t>
            </w:r>
          </w:p>
        </w:tc>
      </w:tr>
      <w:tr w:rsidR="001057F6" w14:paraId="2303F4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5610F96B" w14:textId="77777777" w:rsidR="001057F6" w:rsidRDefault="00000000">
            <w:pPr>
              <w:spacing w:line="264" w:lineRule="auto"/>
            </w:pPr>
            <w:r>
              <w:rPr>
                <w:sz w:val="19"/>
                <w:szCs w:val="19"/>
              </w:rPr>
              <w:t>Subordinated-bonds wording on the guidance page was dated.</w:t>
            </w:r>
          </w:p>
        </w:tc>
        <w:tc>
          <w:tcPr>
            <w:tcW w:w="5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43D6977" w14:textId="77777777" w:rsidR="001057F6" w:rsidRDefault="00000000">
            <w:pPr>
              <w:spacing w:line="264" w:lineRule="auto"/>
            </w:pPr>
            <w:r>
              <w:rPr>
                <w:sz w:val="19"/>
                <w:szCs w:val="19"/>
              </w:rPr>
              <w:t>Added the "Financial subordinated bonds" note (Tier 2 bank/insurance and AT1) and removed the outdated Tier 1 / Upper &amp; Lower Tier 2 table.</w:t>
            </w:r>
          </w:p>
        </w:tc>
      </w:tr>
      <w:tr w:rsidR="001057F6" w14:paraId="295A86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69B9D0DB" w14:textId="77777777" w:rsidR="001057F6" w:rsidRDefault="00000000">
            <w:pPr>
              <w:spacing w:line="264" w:lineRule="auto"/>
            </w:pPr>
            <w:r>
              <w:rPr>
                <w:sz w:val="19"/>
                <w:szCs w:val="19"/>
              </w:rPr>
              <w:t>Perpetual bonds showed blank in the Changes section.</w:t>
            </w:r>
          </w:p>
        </w:tc>
        <w:tc>
          <w:tcPr>
            <w:tcW w:w="57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188E6237" w14:textId="77777777" w:rsidR="001057F6" w:rsidRDefault="00000000">
            <w:pPr>
              <w:spacing w:line="264" w:lineRule="auto"/>
            </w:pPr>
            <w:r>
              <w:rPr>
                <w:sz w:val="19"/>
                <w:szCs w:val="19"/>
              </w:rPr>
              <w:t>Perpetuals now display "Perpetual" in the maturity column across Additions, Deletions, Upgrades and Downgrades.</w:t>
            </w:r>
          </w:p>
        </w:tc>
      </w:tr>
    </w:tbl>
    <w:p w14:paraId="10EFC154" w14:textId="77777777" w:rsidR="001057F6" w:rsidRDefault="00000000">
      <w:pPr>
        <w:pStyle w:val="Heading1"/>
        <w:pBdr>
          <w:bottom w:val="single" w:sz="8" w:space="4" w:color="D9001D"/>
        </w:pBdr>
      </w:pPr>
      <w:bookmarkStart w:id="25" w:name="_Toc232083437"/>
      <w:r>
        <w:t>12.  Maintenance — Where to Change Common Things</w:t>
      </w:r>
      <w:bookmarkEnd w:id="25"/>
    </w:p>
    <w:p w14:paraId="58D85DA0" w14:textId="77777777" w:rsidR="001057F6" w:rsidRDefault="00000000">
      <w:pPr>
        <w:spacing w:after="120" w:line="276" w:lineRule="auto"/>
      </w:pPr>
      <w:r>
        <w:t>The PDF generator carries a maintainer’s guide at the top of the file. The most frequent edits: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1057F6" w14:paraId="51F48537" w14:textId="77777777">
        <w:tblPrEx>
          <w:tblCellMar>
            <w:top w:w="0" w:type="dxa"/>
            <w:bottom w:w="0" w:type="dxa"/>
          </w:tblCellMar>
        </w:tblPrEx>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7F8CA01C" w14:textId="77777777" w:rsidR="001057F6" w:rsidRDefault="00000000">
            <w:pPr>
              <w:spacing w:line="264" w:lineRule="auto"/>
            </w:pPr>
            <w:r>
              <w:rPr>
                <w:b/>
                <w:bCs/>
                <w:color w:val="FFFFFF"/>
                <w:sz w:val="19"/>
                <w:szCs w:val="19"/>
              </w:rPr>
              <w:t>To change…</w:t>
            </w:r>
          </w:p>
        </w:tc>
        <w:tc>
          <w:tcPr>
            <w:tcW w:w="496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14:paraId="50E73BF8" w14:textId="77777777" w:rsidR="001057F6" w:rsidRDefault="00000000">
            <w:pPr>
              <w:spacing w:line="264" w:lineRule="auto"/>
            </w:pPr>
            <w:r>
              <w:rPr>
                <w:b/>
                <w:bCs/>
                <w:color w:val="FFFFFF"/>
                <w:sz w:val="19"/>
                <w:szCs w:val="19"/>
              </w:rPr>
              <w:t>Edit…</w:t>
            </w:r>
          </w:p>
        </w:tc>
      </w:tr>
      <w:tr w:rsidR="001057F6" w14:paraId="7D77A3B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CA76CF1" w14:textId="77777777" w:rsidR="001057F6" w:rsidRDefault="00000000">
            <w:pPr>
              <w:spacing w:line="264" w:lineRule="auto"/>
            </w:pPr>
            <w:r>
              <w:rPr>
                <w:sz w:val="19"/>
                <w:szCs w:val="19"/>
              </w:rPr>
              <w:t>Which bonds make the list</w:t>
            </w:r>
          </w:p>
        </w:tc>
        <w:tc>
          <w:tcPr>
            <w:tcW w:w="4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E0B2AD9" w14:textId="77777777" w:rsidR="001057F6" w:rsidRDefault="00000000">
            <w:pPr>
              <w:spacing w:line="264" w:lineRule="auto"/>
            </w:pPr>
            <w:r>
              <w:rPr>
                <w:sz w:val="19"/>
                <w:szCs w:val="19"/>
              </w:rPr>
              <w:t>GEMData._classify_for_list</w:t>
            </w:r>
          </w:p>
        </w:tc>
      </w:tr>
      <w:tr w:rsidR="001057F6" w14:paraId="4409773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71D192DA" w14:textId="77777777" w:rsidR="001057F6" w:rsidRDefault="00000000">
            <w:pPr>
              <w:spacing w:line="264" w:lineRule="auto"/>
            </w:pPr>
            <w:r>
              <w:rPr>
                <w:sz w:val="19"/>
                <w:szCs w:val="19"/>
              </w:rPr>
              <w:t>A single bond row’s displayed values (ratings, yield, region)</w:t>
            </w:r>
          </w:p>
        </w:tc>
        <w:tc>
          <w:tcPr>
            <w:tcW w:w="49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0FFBA584" w14:textId="77777777" w:rsidR="001057F6" w:rsidRDefault="00000000">
            <w:pPr>
              <w:spacing w:line="264" w:lineRule="auto"/>
            </w:pPr>
            <w:r>
              <w:rPr>
                <w:sz w:val="19"/>
                <w:szCs w:val="19"/>
              </w:rPr>
              <w:t>GEMData.bond_row</w:t>
            </w:r>
          </w:p>
        </w:tc>
      </w:tr>
      <w:tr w:rsidR="001057F6" w14:paraId="68A966F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3A2F7703" w14:textId="77777777" w:rsidR="001057F6" w:rsidRDefault="00000000">
            <w:pPr>
              <w:spacing w:line="264" w:lineRule="auto"/>
            </w:pPr>
            <w:r>
              <w:rPr>
                <w:sz w:val="19"/>
                <w:szCs w:val="19"/>
              </w:rPr>
              <w:t>How restrictions (1 / 2 / n/a) are assigned</w:t>
            </w:r>
          </w:p>
        </w:tc>
        <w:tc>
          <w:tcPr>
            <w:tcW w:w="4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9F5757F" w14:textId="77777777" w:rsidR="001057F6" w:rsidRDefault="00000000">
            <w:pPr>
              <w:spacing w:line="264" w:lineRule="auto"/>
            </w:pPr>
            <w:r>
              <w:rPr>
                <w:sz w:val="19"/>
                <w:szCs w:val="19"/>
              </w:rPr>
              <w:t>_restriction_from_flags + the PRIIPS reference file</w:t>
            </w:r>
          </w:p>
        </w:tc>
      </w:tr>
      <w:tr w:rsidR="001057F6" w14:paraId="31AA153B"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45DF3BA3" w14:textId="77777777" w:rsidR="001057F6" w:rsidRDefault="00000000">
            <w:pPr>
              <w:spacing w:line="264" w:lineRule="auto"/>
            </w:pPr>
            <w:r>
              <w:rPr>
                <w:sz w:val="19"/>
                <w:szCs w:val="19"/>
              </w:rPr>
              <w:t>A country or currency name</w:t>
            </w:r>
          </w:p>
        </w:tc>
        <w:tc>
          <w:tcPr>
            <w:tcW w:w="49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1FFFC15F" w14:textId="77777777" w:rsidR="001057F6" w:rsidRDefault="00000000">
            <w:pPr>
              <w:spacing w:line="264" w:lineRule="auto"/>
            </w:pPr>
            <w:r>
              <w:rPr>
                <w:sz w:val="19"/>
                <w:szCs w:val="19"/>
              </w:rPr>
              <w:t>COUNTRY_NAMES / CURRENCY_NAMES</w:t>
            </w:r>
          </w:p>
        </w:tc>
      </w:tr>
      <w:tr w:rsidR="001057F6" w14:paraId="23F69AD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4FD495B" w14:textId="77777777" w:rsidR="001057F6" w:rsidRDefault="00000000">
            <w:pPr>
              <w:spacing w:line="264" w:lineRule="auto"/>
            </w:pPr>
            <w:r>
              <w:rPr>
                <w:sz w:val="19"/>
                <w:szCs w:val="19"/>
              </w:rPr>
              <w:lastRenderedPageBreak/>
              <w:t>An issuer’s region</w:t>
            </w:r>
          </w:p>
        </w:tc>
        <w:tc>
          <w:tcPr>
            <w:tcW w:w="4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63F4087D" w14:textId="77777777" w:rsidR="001057F6" w:rsidRDefault="00000000">
            <w:pPr>
              <w:spacing w:line="264" w:lineRule="auto"/>
            </w:pPr>
            <w:r>
              <w:rPr>
                <w:sz w:val="19"/>
                <w:szCs w:val="19"/>
              </w:rPr>
              <w:t>REGION_NAME_OVERRIDES</w:t>
            </w:r>
          </w:p>
        </w:tc>
      </w:tr>
      <w:tr w:rsidR="001057F6" w14:paraId="6E576DF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469F3ED7" w14:textId="77777777" w:rsidR="001057F6" w:rsidRDefault="00000000">
            <w:pPr>
              <w:spacing w:line="264" w:lineRule="auto"/>
            </w:pPr>
            <w:r>
              <w:rPr>
                <w:sz w:val="19"/>
                <w:szCs w:val="19"/>
              </w:rPr>
              <w:t>The IG vs HY cutoff</w:t>
            </w:r>
          </w:p>
        </w:tc>
        <w:tc>
          <w:tcPr>
            <w:tcW w:w="4960" w:type="dxa"/>
            <w:tcBorders>
              <w:top w:val="single" w:sz="1" w:space="0" w:color="CCCCCC"/>
              <w:left w:val="single" w:sz="1" w:space="0" w:color="CCCCCC"/>
              <w:bottom w:val="single" w:sz="1" w:space="0" w:color="CCCCCC"/>
              <w:right w:val="single" w:sz="1" w:space="0" w:color="CCCCCC"/>
            </w:tcBorders>
            <w:shd w:val="clear" w:color="auto" w:fill="F4F5F7"/>
            <w:tcMar>
              <w:top w:w="70" w:type="dxa"/>
              <w:left w:w="110" w:type="dxa"/>
              <w:bottom w:w="70" w:type="dxa"/>
              <w:right w:w="110" w:type="dxa"/>
            </w:tcMar>
            <w:vAlign w:val="center"/>
          </w:tcPr>
          <w:p w14:paraId="663A86EF" w14:textId="77777777" w:rsidR="001057F6" w:rsidRDefault="00000000">
            <w:pPr>
              <w:spacing w:line="264" w:lineRule="auto"/>
            </w:pPr>
            <w:r>
              <w:rPr>
                <w:sz w:val="19"/>
                <w:szCs w:val="19"/>
              </w:rPr>
              <w:t>RATING_SCALE / IG_MAX_TIER</w:t>
            </w:r>
          </w:p>
        </w:tc>
      </w:tr>
      <w:tr w:rsidR="001057F6" w14:paraId="6FEDC08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2B219EB4" w14:textId="77777777" w:rsidR="001057F6" w:rsidRDefault="00000000">
            <w:pPr>
              <w:spacing w:line="264" w:lineRule="auto"/>
            </w:pPr>
            <w:r>
              <w:rPr>
                <w:sz w:val="19"/>
                <w:szCs w:val="19"/>
              </w:rPr>
              <w:t>What counts as "subordinated"</w:t>
            </w:r>
          </w:p>
        </w:tc>
        <w:tc>
          <w:tcPr>
            <w:tcW w:w="49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14:paraId="43D2254C" w14:textId="77777777" w:rsidR="001057F6" w:rsidRDefault="00000000">
            <w:pPr>
              <w:spacing w:line="264" w:lineRule="auto"/>
            </w:pPr>
            <w:r>
              <w:rPr>
                <w:sz w:val="19"/>
                <w:szCs w:val="19"/>
              </w:rPr>
              <w:t>the SUBORDINATED_* settings</w:t>
            </w:r>
          </w:p>
        </w:tc>
      </w:tr>
    </w:tbl>
    <w:p w14:paraId="0EFF0449" w14:textId="77777777" w:rsidR="001057F6" w:rsidRDefault="001057F6">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F6" w14:paraId="793E3632" w14:textId="77777777">
        <w:tblPrEx>
          <w:tblCellMar>
            <w:top w:w="0" w:type="dxa"/>
            <w:bottom w:w="0" w:type="dxa"/>
          </w:tblCellMar>
        </w:tblPrEx>
        <w:tc>
          <w:tcPr>
            <w:tcW w:w="9360" w:type="dxa"/>
            <w:tcBorders>
              <w:top w:val="none" w:sz="0" w:space="0" w:color="FFFFFF"/>
              <w:left w:val="single" w:sz="12" w:space="0" w:color="D9001D"/>
              <w:bottom w:val="none" w:sz="0" w:space="0" w:color="FFFFFF"/>
              <w:right w:val="none" w:sz="0" w:space="0" w:color="FFFFFF"/>
            </w:tcBorders>
            <w:shd w:val="clear" w:color="auto" w:fill="E7F2E7"/>
            <w:tcMar>
              <w:top w:w="120" w:type="dxa"/>
              <w:left w:w="160" w:type="dxa"/>
              <w:bottom w:w="120" w:type="dxa"/>
              <w:right w:w="160" w:type="dxa"/>
            </w:tcMar>
          </w:tcPr>
          <w:p w14:paraId="68541BE4" w14:textId="77777777" w:rsidR="001057F6" w:rsidRDefault="00000000">
            <w:pPr>
              <w:spacing w:after="60"/>
            </w:pPr>
            <w:r>
              <w:rPr>
                <w:b/>
                <w:bCs/>
              </w:rPr>
              <w:t>Golden rule for changes</w:t>
            </w:r>
          </w:p>
          <w:p w14:paraId="7DBEDC95" w14:textId="77777777" w:rsidR="001057F6" w:rsidRDefault="00000000">
            <w:pPr>
              <w:spacing w:after="40" w:line="264" w:lineRule="auto"/>
            </w:pPr>
            <w:r>
              <w:t>Keep business rules in GEMData (the PDF module). The Excel builder imports from it, so a rule changed there flows to every output and the PDF and Excels stay in agreement.</w:t>
            </w:r>
          </w:p>
          <w:p w14:paraId="1E212968" w14:textId="77777777" w:rsidR="001057F6" w:rsidRDefault="00000000">
            <w:pPr>
              <w:spacing w:after="40" w:line="264" w:lineRule="auto"/>
            </w:pPr>
            <w:r>
              <w:t>When a change is meant to alter the output, spot-check the specific ISINs affected against the previous file before publishing.</w:t>
            </w:r>
          </w:p>
        </w:tc>
      </w:tr>
    </w:tbl>
    <w:p w:rsidR="001057F6" w:rsidRDefault="00000000">
      <w:pPr>
        <w:pStyle w:val="Heading1"/>
        <w:pBdr>
          <w:bottom w:val="single" w:sz="8" w:space="4" w:color="D9001D"/>
        </w:pBdr>
      </w:pPr>
      <w:bookmarkStart w:id="50" w:name="_Toc90000014"/>
      <w:r>
        <w:t xml:space="preserve">14.  Roles, Accountability &amp; Backups</w:t>
      </w:r>
      <w:bookmarkEnd w:id="50"/>
    </w:p>
    <w:p w:rsidR="001057F6" w:rsidRDefault="00000000">
      <w:pPr>
        <w:spacing w:after="120" w:line="276" w:lineRule="auto"/>
      </w:pPr>
      <w:r>
        <w:t xml:space="preserve">The list must be produced reliably whatever happens to any one person’s diary. This section names the roles, who holds them, and the backups. The process owner keeps the names current.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1057F6">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rsidR="001057F6" w:rsidRDefault="00000000">
            <w:pPr>
              <w:spacing w:line="264" w:lineRule="auto"/>
            </w:pPr>
            <w:r>
              <w:rPr>
                <w:b/>
                <w:bCs/>
                <w:color w:val="FFFFFF"/>
                <w:sz w:val="19"/>
                <w:szCs w:val="19"/>
              </w:rPr>
              <w:t xml:space="preserve">Role</w:t>
            </w:r>
          </w:p>
        </w:tc>
        <w:tc>
          <w:tcPr>
            <w:tcW w:w="676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rsidR="001057F6" w:rsidRDefault="00000000">
            <w:pPr>
              <w:spacing w:line="264" w:lineRule="auto"/>
            </w:pPr>
            <w:r>
              <w:rPr>
                <w:b/>
                <w:bCs/>
                <w:color w:val="FFFFFF"/>
                <w:sz w:val="19"/>
                <w:szCs w:val="19"/>
              </w:rPr>
              <w:t xml:space="preserve">Who holds it, and what they are accountable for</w:t>
            </w:r>
          </w:p>
        </w:tc>
      </w:tr>
      <w:tr w:rsidR="001057F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Process owner</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Alberto Rojas. Accountable for the EMBL pipeline end to end — its correctness, this manual, and ensuring the right sign-offs are in place before publication.</w:t>
            </w:r>
          </w:p>
        </w:tc>
      </w:tr>
      <w:tr w:rsidR="001057F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Primary operator</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[name]. Runs the weekly pipeline (Section 5), reviews the outputs and audit reports, and publishes once approved.</w:t>
            </w:r>
          </w:p>
        </w:tc>
      </w:tr>
      <w:tr w:rsidR="001057F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Backup operator</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[name]. Runs the weekly pipeline whenever the primary is unavailable. Trained on this manual; needs only Python/Spyder and access to the project folder.</w:t>
            </w:r>
          </w:p>
        </w:tc>
      </w:tr>
      <w:tr w:rsidR="001057F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Publication approver</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[name]. Gives the final go-ahead to publish each week, having reviewed the outputs and audit reports.</w:t>
            </w:r>
          </w:p>
        </w:tc>
      </w:tr>
      <w:tr w:rsidR="001057F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Restrictions source</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Asia / India team (Section 8). Keeps the latest PRIIPS extract current in the data folder each week.</w:t>
            </w:r>
          </w:p>
        </w:tc>
      </w:tr>
      <w:tr w:rsidR="001057F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Code-change approver</w:t>
            </w:r>
          </w:p>
        </w:tc>
        <w:tc>
          <w:tcPr>
            <w:tcW w:w="67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[name]. Reviews and approves any change to the source code before it is used for a live run (Section 16).</w:t>
            </w:r>
          </w:p>
        </w:tc>
      </w:tr>
    </w:tbl>
    <w:p w:rsidR="001057F6" w:rsidRDefault="00000000">
      <w:pPr>
        <w:spacing w:after="120" w:line="276" w:lineRule="auto"/>
      </w:pPr>
      <w:r>
        <w:rPr>
          <w:b/>
          <w:bCs/>
        </w:rPr>
        <w:t xml:space="preserve">Accountability in one line: </w:t>
      </w:r>
      <w:r>
        <w:t xml:space="preserve">the process owner is accountable for the pipeline; the publication approver is accountable for each week’s published list. No EMBL is published without a named operator running it and a named approver signing it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F6">
        <w:tblPrEx>
          <w:tblCellMar>
            <w:top w:w="0" w:type="dxa"/>
            <w:bottom w:w="0" w:type="dxa"/>
          </w:tblCellMar>
        </w:tblPrEx>
        <w:tc>
          <w:tcPr>
            <w:tcW w:w="9360" w:type="dxa"/>
            <w:tcBorders>
              <w:top w:val="none" w:sz="0" w:space="0" w:color="FFFFFF"/>
              <w:left w:val="single" w:sz="12" w:space="0" w:color="D9001D"/>
              <w:bottom w:val="none" w:sz="0" w:space="0" w:color="FFFFFF"/>
              <w:right w:val="none" w:sz="0" w:space="0" w:color="FFFFFF"/>
            </w:tcBorders>
            <w:shd w:val="clear" w:color="auto" w:fill="F4F5F7"/>
            <w:tcMar>
              <w:top w:w="120" w:type="dxa"/>
              <w:left w:w="160" w:type="dxa"/>
              <w:bottom w:w="120" w:type="dxa"/>
              <w:right w:w="160" w:type="dxa"/>
            </w:tcMar>
          </w:tcPr>
          <w:p w:rsidR="001057F6" w:rsidRDefault="00000000">
            <w:pPr>
              <w:spacing w:after="60"/>
            </w:pPr>
            <w:r>
              <w:rPr>
                <w:b/>
                <w:bCs/>
              </w:rPr>
              <w:t xml:space="preserve">Backup cover</w:t>
            </w:r>
          </w:p>
          <w:p w:rsidR="001057F6" w:rsidRDefault="00000000">
            <w:pPr>
              <w:spacing w:after="40" w:line="264" w:lineRule="auto"/>
            </w:pPr>
            <w:r>
              <w:t xml:space="preserve">At least one trained backup operator is named at all times.</w:t>
            </w:r>
          </w:p>
          <w:p w:rsidR="001057F6" w:rsidRDefault="00000000">
            <w:pPr>
              <w:spacing w:after="40" w:line="264" w:lineRule="auto"/>
            </w:pPr>
            <w:r>
              <w:t xml:space="preserve">Both the primary and the backup can run the full process from this manual unaided — no specialist knowledge beyond Python/Spyder is required.</w:t>
            </w:r>
          </w:p>
          <w:p w:rsidR="001057F6" w:rsidRDefault="00000000">
            <w:pPr>
              <w:spacing w:after="40" w:line="264" w:lineRule="auto"/>
            </w:pPr>
            <w:r>
              <w:t xml:space="preserve">If both are unavailable, the process owner runs it or names a temporary operator for that week.</w:t>
            </w:r>
          </w:p>
        </w:tc>
      </w:tr>
    </w:tbl>
    <w:p w:rsidR="001057F6" w:rsidRDefault="00000000">
      <w:pPr>
        <w:pStyle w:val="Heading1"/>
        <w:pBdr>
          <w:bottom w:val="single" w:sz="8" w:space="4" w:color="D9001D"/>
        </w:pBdr>
      </w:pPr>
      <w:bookmarkStart w:id="51" w:name="_Toc90000015"/>
      <w:r>
        <w:t xml:space="preserve">15.  Is This an AI Tool? Scope &amp; Governance</w:t>
      </w:r>
      <w:bookmarkEnd w:id="51"/>
    </w:p>
    <w:p w:rsidR="001057F6" w:rsidRDefault="00000000">
      <w:pPr>
        <w:spacing w:after="120" w:line="276" w:lineRule="auto"/>
      </w:pPr>
      <w:r>
        <w:t xml:space="preserve">Some reviewers have asked whether the EMBL falls under the firm’s AI policy and AI governance process. The short answer: </w:t>
      </w:r>
      <w:r>
        <w:rPr>
          <w:b/>
          <w:bCs/>
        </w:rPr>
        <w:t xml:space="preserve">the report is produced by Python, not by AI.</w:t>
      </w:r>
      <w:r>
        <w:t xml:space="preserve"> This section sets out exactly what runs the process and how the governance question is being closed out.</w:t>
      </w:r>
    </w:p>
    <w:p w:rsidR="001057F6" w:rsidRDefault="00000000">
      <w:pPr>
        <w:pStyle w:val="Heading2"/>
      </w:pPr>
      <w:r>
        <w:t xml:space="preserve">15.1  What actually produces the report</w:t>
      </w:r>
    </w:p>
    <w:p w:rsidR="001057F6" w:rsidRDefault="00000000">
      <w:pPr>
        <w:pStyle w:val="ListParagraph"/>
        <w:numPr>
          <w:ilvl w:val="0"/>
          <w:numId w:val="2"/>
        </w:numPr>
        <w:spacing w:after="80" w:line="270" w:lineRule="auto"/>
      </w:pPr>
      <w:r>
        <w:rPr>
          <w:b/>
          <w:bCs/>
        </w:rPr>
        <w:t xml:space="preserve">Python, an approved language. </w:t>
      </w:r>
      <w:r>
        <w:t xml:space="preserve">The weekly run is plain Python — free, open-source software that is fully permitted at UBS and widely used across the firm.</w:t>
      </w:r>
    </w:p>
    <w:p w:rsidR="001057F6" w:rsidRDefault="00000000">
      <w:pPr>
        <w:pStyle w:val="ListParagraph"/>
        <w:numPr>
          <w:ilvl w:val="0"/>
          <w:numId w:val="2"/>
        </w:numPr>
        <w:spacing w:after="80" w:line="270" w:lineRule="auto"/>
      </w:pPr>
      <w:r>
        <w:rPr>
          <w:b/>
          <w:bCs/>
        </w:rPr>
        <w:t xml:space="preserve">No AI at runtime. </w:t>
      </w:r>
      <w:r>
        <w:t xml:space="preserve">There is no machine-learning model, no large language model, and no automated judgement anywhere in the production path. Nothing is predicted, scored or generated by a model.</w:t>
      </w:r>
    </w:p>
    <w:p w:rsidR="001057F6" w:rsidRDefault="00000000">
      <w:pPr>
        <w:pStyle w:val="ListParagraph"/>
        <w:numPr>
          <w:ilvl w:val="0"/>
          <w:numId w:val="2"/>
        </w:numPr>
        <w:spacing w:after="80" w:line="270" w:lineRule="auto"/>
      </w:pPr>
      <w:r>
        <w:rPr>
          <w:b/>
          <w:bCs/>
        </w:rPr>
        <w:t xml:space="preserve">Deterministic and reproducible. </w:t>
      </w:r>
      <w:r>
        <w:t xml:space="preserve">The same inputs always produce exactly the same output. Anyone can re-run it and get an identical list.</w:t>
      </w:r>
    </w:p>
    <w:p w:rsidR="001057F6" w:rsidRDefault="00000000">
      <w:pPr>
        <w:pStyle w:val="ListParagraph"/>
        <w:numPr>
          <w:ilvl w:val="0"/>
          <w:numId w:val="2"/>
        </w:numPr>
        <w:spacing w:after="80" w:line="270" w:lineRule="auto"/>
      </w:pPr>
      <w:r>
        <w:rPr>
          <w:b/>
          <w:bCs/>
        </w:rPr>
        <w:t xml:space="preserve">Auditable. </w:t>
      </w:r>
      <w:r>
        <w:t xml:space="preserve">Every figure is read from a UBS source file and transformed by explicit, written rules (Section 7). Every line of code can be read and checked; nothing is a black box.</w:t>
      </w:r>
    </w:p>
    <w:p w:rsidR="001057F6" w:rsidRDefault="00000000">
      <w:pPr>
        <w:pStyle w:val="Heading2"/>
      </w:pPr>
      <w:r>
        <w:t xml:space="preserve">15.2  Where AI was — and was not —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1057F6">
        <w:tblPrEx>
          <w:tblCellMar>
            <w:top w:w="0" w:type="dxa"/>
            <w:bottom w:w="0" w:type="dxa"/>
          </w:tblCellMar>
        </w:tblPrEx>
        <w:trPr>
          <w:tblHeader/>
        </w:trPr>
        <w:tc>
          <w:tcPr>
            <w:tcW w:w="310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rsidR="001057F6" w:rsidRDefault="00000000">
            <w:pPr>
              <w:spacing w:line="264" w:lineRule="auto"/>
            </w:pPr>
            <w:r>
              <w:rPr>
                <w:b/>
                <w:bCs/>
                <w:color w:val="FFFFFF"/>
                <w:sz w:val="19"/>
                <w:szCs w:val="19"/>
              </w:rPr>
              <w:t xml:space="preserve">Stage</w:t>
            </w:r>
          </w:p>
        </w:tc>
        <w:tc>
          <w:tcPr>
            <w:tcW w:w="626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rsidR="001057F6" w:rsidRDefault="00000000">
            <w:pPr>
              <w:spacing w:line="264" w:lineRule="auto"/>
            </w:pPr>
            <w:r>
              <w:rPr>
                <w:b/>
                <w:bCs/>
                <w:color w:val="FFFFFF"/>
                <w:sz w:val="19"/>
                <w:szCs w:val="19"/>
              </w:rPr>
              <w:t xml:space="preserve">Was AI involved?</w:t>
            </w:r>
          </w:p>
        </w:tc>
      </w:tr>
      <w:tr w:rsidR="001057F6">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Building the code (one-off)</w:t>
            </w:r>
          </w:p>
        </w:tc>
        <w:tc>
          <w:tcPr>
            <w:tcW w:w="6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Yes — an AI assistant helped write and document the Python, exactly as a developer uses an editor, autocomplete or a coding assistant. The output is ordinary, human-reviewed source code.</w:t>
            </w:r>
          </w:p>
        </w:tc>
      </w:tr>
      <w:tr w:rsidR="001057F6">
        <w:tblPrEx>
          <w:tblCellMar>
            <w:top w:w="0" w:type="dxa"/>
            <w:bottom w:w="0" w:type="dxa"/>
          </w:tblCellMar>
        </w:tblPrEx>
        <w:tc>
          <w:tcPr>
            <w:tcW w:w="31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Running the report (every week)</w:t>
            </w:r>
          </w:p>
        </w:tc>
        <w:tc>
          <w:tcPr>
            <w:tcW w:w="62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No. The weekly run is Python only. No AI is called, loaded or consulted. The published list is not written, decided or generated by AI in any way.</w:t>
            </w:r>
          </w:p>
        </w:tc>
      </w:tr>
    </w:tbl>
    <w:p w:rsidR="001057F6" w:rsidRDefault="00000000">
      <w:pPr>
        <w:spacing w:after="120" w:line="276" w:lineRule="auto"/>
      </w:pPr>
      <w:r>
        <w:t xml:space="preserve">In other words: AI helped </w:t>
      </w:r>
      <w:r>
        <w:rPr>
          <w:i/>
          <w:iCs/>
        </w:rPr>
        <w:t xml:space="preserve">build</w:t>
      </w:r>
      <w:r>
        <w:t xml:space="preserve"> the tool once; AI does not </w:t>
      </w:r>
      <w:r>
        <w:rPr>
          <w:i/>
          <w:iCs/>
        </w:rPr>
        <w:t xml:space="preserve">run</w:t>
      </w:r>
      <w:r>
        <w:t xml:space="preserve"> the tool. The thing that executes every week is approved software — Python.</w:t>
      </w:r>
    </w:p>
    <w:p w:rsidR="001057F6" w:rsidRDefault="00000000">
      <w:pPr>
        <w:pStyle w:val="Heading2"/>
      </w:pPr>
      <w:r>
        <w:t xml:space="preserve">15.3  Policy position and sign-off</w:t>
      </w:r>
    </w:p>
    <w:p w:rsidR="001057F6" w:rsidRDefault="00000000">
      <w:pPr>
        <w:spacing w:after="120" w:line="276" w:lineRule="auto"/>
      </w:pPr>
      <w:r>
        <w:t xml:space="preserve">Because the production process contains no AI, the EMBL is not an “AI system” or an “AI tool with client impact” in the sense the Group AI Policy is written for. The only remaining governance question concerns the use of AI as an aid </w:t>
      </w:r>
      <w:r>
        <w:rPr>
          <w:i/>
          <w:iCs/>
        </w:rPr>
        <w:t xml:space="preserve">during development</w:t>
      </w:r>
      <w:r>
        <w:t xml:space="preserve">, which is a far narrower matter than a live AI system.</w:t>
      </w:r>
    </w:p>
    <w:p w:rsidR="001057F6" w:rsidRDefault="00000000">
      <w:pPr>
        <w:spacing w:after="120" w:line="276" w:lineRule="auto"/>
      </w:pPr>
      <w:r>
        <w:t xml:space="preserve">That point is being confirmed with GWM AI governance (contact: Yves Kaufmann) and recorded in the sign-off log (Section 17). Alignment with the Group AI Policy and any required GWM AI governance step will be completed and evidenced before the list goes live — so the accountability and policy-alignment questions raised in review are answered on the record, not by assertion.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F6">
        <w:tblPrEx>
          <w:tblCellMar>
            <w:top w:w="0" w:type="dxa"/>
            <w:bottom w:w="0" w:type="dxa"/>
          </w:tblCellMar>
        </w:tblPrEx>
        <w:tc>
          <w:tcPr>
            <w:tcW w:w="9360" w:type="dxa"/>
            <w:tcBorders>
              <w:top w:val="none" w:sz="0" w:space="0" w:color="FFFFFF"/>
              <w:left w:val="single" w:sz="12" w:space="0" w:color="D9001D"/>
              <w:bottom w:val="none" w:sz="0" w:space="0" w:color="FFFFFF"/>
              <w:right w:val="none" w:sz="0" w:space="0" w:color="FFFFFF"/>
            </w:tcBorders>
            <w:shd w:val="clear" w:color="auto" w:fill="F4F5F7"/>
            <w:tcMar>
              <w:top w:w="120" w:type="dxa"/>
              <w:left w:w="160" w:type="dxa"/>
              <w:bottom w:w="120" w:type="dxa"/>
              <w:right w:w="160" w:type="dxa"/>
            </w:tcMar>
          </w:tcPr>
          <w:p w:rsidR="001057F6" w:rsidRDefault="00000000">
            <w:pPr>
              <w:spacing w:after="60"/>
            </w:pPr>
            <w:r>
              <w:rPr>
                <w:b/>
                <w:bCs/>
              </w:rPr>
              <w:t xml:space="preserve">Plain statement for reviewers</w:t>
            </w:r>
          </w:p>
          <w:p w:rsidR="001057F6" w:rsidRDefault="00000000">
            <w:pPr>
              <w:spacing w:after="40" w:line="264" w:lineRule="auto"/>
            </w:pPr>
            <w:r>
              <w:t xml:space="preserve">The tool that runs every week is Python — approved, open-source software. AI helped build it; AI does not run it. No client-facing figure is produced by AI.</w:t>
            </w:r>
          </w:p>
        </w:tc>
      </w:tr>
    </w:tbl>
    <w:p w:rsidR="001057F6" w:rsidRDefault="00000000">
      <w:pPr>
        <w:pStyle w:val="Heading1"/>
        <w:pBdr>
          <w:bottom w:val="single" w:sz="8" w:space="4" w:color="D9001D"/>
        </w:pBdr>
      </w:pPr>
      <w:bookmarkStart w:id="52" w:name="_Toc90000016"/>
      <w:r>
        <w:t xml:space="preserve">16.  Changing the Source Code</w:t>
      </w:r>
      <w:bookmarkEnd w:id="52"/>
    </w:p>
    <w:p w:rsidR="001057F6" w:rsidRDefault="00000000">
      <w:pPr>
        <w:spacing w:after="120" w:line="276" w:lineRule="auto"/>
      </w:pPr>
      <w:r>
        <w:t xml:space="preserve">The code is not a locked black box — it can be changed as new requests arrive. This section explains how changes are made safely, reviewed, and recorded, so a change can always be understood and rolled back.</w:t>
      </w:r>
    </w:p>
    <w:p w:rsidR="001057F6" w:rsidRDefault="00000000">
      <w:pPr>
        <w:pStyle w:val="Heading2"/>
      </w:pPr>
      <w:r>
        <w:t xml:space="preserve">16.1  Where the code lives</w:t>
      </w:r>
    </w:p>
    <w:p w:rsidR="001057F6" w:rsidRDefault="00000000">
      <w:pPr>
        <w:spacing w:after="120" w:line="276" w:lineRule="auto"/>
      </w:pPr>
      <w:r>
        <w:t xml:space="preserve">All scripts sit in the project folder (Section 3). The business rules live in one place — GEMData, inside the PDF generator — and every other output imports from it. Change a rule there and it flows to the PDF and both Excels at once (Section 12, golden rule).</w:t>
      </w:r>
    </w:p>
    <w:p w:rsidR="001057F6" w:rsidRDefault="00000000">
      <w:pPr>
        <w:pStyle w:val="Heading2"/>
      </w:pPr>
      <w:r>
        <w:t xml:space="preserve">16.2  How a change is made</w:t>
      </w:r>
    </w:p>
    <w:p w:rsidR="001057F6" w:rsidRDefault="00000000">
      <w:pPr>
        <w:pStyle w:val="ListParagraph"/>
        <w:numPr>
          <w:ilvl w:val="0"/>
          <w:numId w:val="4"/>
        </w:numPr>
        <w:spacing w:after="80" w:line="270" w:lineRule="auto"/>
      </w:pPr>
      <w:r>
        <w:rPr>
          <w:b/>
          <w:bCs/>
        </w:rPr>
        <w:t xml:space="preserve">Raise the change. </w:t>
      </w:r>
      <w:r>
        <w:t xml:space="preserve">Write down what is changing and why — a request, a fix, or a new rule.</w:t>
      </w:r>
    </w:p>
    <w:p w:rsidR="001057F6" w:rsidRDefault="00000000">
      <w:pPr>
        <w:pStyle w:val="ListParagraph"/>
        <w:numPr>
          <w:ilvl w:val="0"/>
          <w:numId w:val="4"/>
        </w:numPr>
        <w:spacing w:after="80" w:line="270" w:lineRule="auto"/>
      </w:pPr>
      <w:r>
        <w:rPr>
          <w:b/>
          <w:bCs/>
        </w:rPr>
        <w:t xml:space="preserve">Edit a working copy. </w:t>
      </w:r>
      <w:r>
        <w:t xml:space="preserve">Make the change to the code; never edit the live scripts in the middle of a production run.</w:t>
      </w:r>
    </w:p>
    <w:p w:rsidR="001057F6" w:rsidRDefault="00000000">
      <w:pPr>
        <w:pStyle w:val="ListParagraph"/>
        <w:numPr>
          <w:ilvl w:val="0"/>
          <w:numId w:val="4"/>
        </w:numPr>
        <w:spacing w:after="80" w:line="270" w:lineRule="auto"/>
      </w:pPr>
      <w:r>
        <w:rPr>
          <w:b/>
          <w:bCs/>
        </w:rPr>
        <w:t xml:space="preserve">Baseline, then verify. </w:t>
      </w:r>
      <w:r>
        <w:t xml:space="preserve">Run the pipeline before and after the change on the same inputs, diff the outputs, and confirm that only the intended ISINs changed (Section 12).</w:t>
      </w:r>
    </w:p>
    <w:p w:rsidR="001057F6" w:rsidRDefault="00000000">
      <w:pPr>
        <w:pStyle w:val="ListParagraph"/>
        <w:numPr>
          <w:ilvl w:val="0"/>
          <w:numId w:val="4"/>
        </w:numPr>
        <w:spacing w:after="80" w:line="270" w:lineRule="auto"/>
      </w:pPr>
      <w:r>
        <w:rPr>
          <w:b/>
          <w:bCs/>
        </w:rPr>
        <w:t xml:space="preserve">Second-person review. </w:t>
      </w:r>
      <w:r>
        <w:t xml:space="preserve">The code-change approver (Section 14) reviews and approves the change before it is used for a live run.</w:t>
      </w:r>
    </w:p>
    <w:p w:rsidR="001057F6" w:rsidRDefault="00000000">
      <w:pPr>
        <w:pStyle w:val="ListParagraph"/>
        <w:numPr>
          <w:ilvl w:val="0"/>
          <w:numId w:val="4"/>
        </w:numPr>
        <w:spacing w:after="80" w:line="270" w:lineRule="auto"/>
      </w:pPr>
      <w:r>
        <w:rPr>
          <w:b/>
          <w:bCs/>
        </w:rPr>
        <w:t xml:space="preserve">Record it. </w:t>
      </w:r>
      <w:r>
        <w:t xml:space="preserve">Keep a dated note of what changed, who approved it, and the verification result.</w:t>
      </w:r>
    </w:p>
    <w:p w:rsidR="001057F6" w:rsidRDefault="00000000">
      <w:pPr>
        <w:pStyle w:val="Heading2"/>
      </w:pPr>
      <w:r>
        <w:t xml:space="preserve">16.3  Versions and roll-back</w:t>
      </w:r>
    </w:p>
    <w:p w:rsidR="001057F6" w:rsidRDefault="00000000">
      <w:pPr>
        <w:spacing w:after="120" w:line="276" w:lineRule="auto"/>
      </w:pPr>
      <w:r>
        <w:t xml:space="preserve">Keep dated copies of the scripts so any change can be rolled back to the previous working version. The current version of this manual and the code it describes are noted on the cover and in the sign-off log (Section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F6">
        <w:tblPrEx>
          <w:tblCellMar>
            <w:top w:w="0" w:type="dxa"/>
            <w:bottom w:w="0" w:type="dxa"/>
          </w:tblCellMar>
        </w:tblPrEx>
        <w:tc>
          <w:tcPr>
            <w:tcW w:w="9360" w:type="dxa"/>
            <w:tcBorders>
              <w:top w:val="none" w:sz="0" w:space="0" w:color="FFFFFF"/>
              <w:left w:val="single" w:sz="12" w:space="0" w:color="D9001D"/>
              <w:bottom w:val="none" w:sz="0" w:space="0" w:color="FFFFFF"/>
              <w:right w:val="none" w:sz="0" w:space="0" w:color="FFFFFF"/>
            </w:tcBorders>
            <w:shd w:val="clear" w:color="auto" w:fill="F4F5F7"/>
            <w:tcMar>
              <w:top w:w="120" w:type="dxa"/>
              <w:left w:w="160" w:type="dxa"/>
              <w:bottom w:w="120" w:type="dxa"/>
              <w:right w:w="160" w:type="dxa"/>
            </w:tcMar>
          </w:tcPr>
          <w:p w:rsidR="001057F6" w:rsidRDefault="00000000">
            <w:pPr>
              <w:spacing w:after="60"/>
            </w:pPr>
            <w:r>
              <w:rPr>
                <w:b/>
                <w:bCs/>
              </w:rPr>
              <w:t xml:space="preserve">Golden rule reminder</w:t>
            </w:r>
          </w:p>
          <w:p w:rsidR="001057F6" w:rsidRDefault="00000000">
            <w:pPr>
              <w:spacing w:after="40" w:line="264" w:lineRule="auto"/>
            </w:pPr>
            <w:r>
              <w:t xml:space="preserve">Business rules belong in GEMData (Section 12). Change a rule once, and it applies everywhere — the PDF and the Excels can never drift apart.</w:t>
            </w:r>
          </w:p>
        </w:tc>
      </w:tr>
    </w:tbl>
    <w:p w:rsidR="001057F6" w:rsidRDefault="00000000">
      <w:pPr>
        <w:pStyle w:val="Heading1"/>
        <w:pBdr>
          <w:bottom w:val="single" w:sz="8" w:space="4" w:color="D9001D"/>
        </w:pBdr>
      </w:pPr>
      <w:bookmarkStart w:id="53" w:name="_Toc90000017"/>
      <w:r>
        <w:t xml:space="preserve">17.  Review, Approval &amp; Sign-off Log</w:t>
      </w:r>
      <w:bookmarkEnd w:id="53"/>
    </w:p>
    <w:p w:rsidR="001057F6" w:rsidRDefault="00000000">
      <w:pPr>
        <w:spacing w:after="120" w:line="276" w:lineRule="auto"/>
      </w:pPr>
      <w:r>
        <w:t xml:space="preserve">This is the single place that records every gate the process must clear before it goes live, and who owns each one. The list goes live only when every gate below carries a dated sign-off; until then it runs in parallel with the existing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057F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rsidR="001057F6" w:rsidRDefault="00000000">
            <w:pPr>
              <w:spacing w:line="264" w:lineRule="auto"/>
            </w:pPr>
            <w:r>
              <w:rPr>
                <w:b/>
                <w:bCs/>
                <w:color w:val="FFFFFF"/>
                <w:sz w:val="19"/>
                <w:szCs w:val="19"/>
              </w:rPr>
              <w:t xml:space="preserve">Gate</w:t>
            </w:r>
          </w:p>
        </w:tc>
        <w:tc>
          <w:tcPr>
            <w:tcW w:w="6360" w:type="dxa"/>
            <w:tcBorders>
              <w:top w:val="single" w:sz="1" w:space="0" w:color="CCCCCC"/>
              <w:left w:val="single" w:sz="1" w:space="0" w:color="CCCCCC"/>
              <w:bottom w:val="single" w:sz="1" w:space="0" w:color="CCCCCC"/>
              <w:right w:val="single" w:sz="1" w:space="0" w:color="CCCCCC"/>
            </w:tcBorders>
            <w:shd w:val="clear" w:color="auto" w:fill="D9001D"/>
            <w:tcMar>
              <w:top w:w="70" w:type="dxa"/>
              <w:left w:w="110" w:type="dxa"/>
              <w:bottom w:w="70" w:type="dxa"/>
              <w:right w:w="110" w:type="dxa"/>
            </w:tcMar>
            <w:vAlign w:val="center"/>
          </w:tcPr>
          <w:p w:rsidR="001057F6" w:rsidRDefault="00000000">
            <w:pPr>
              <w:spacing w:line="264" w:lineRule="auto"/>
            </w:pPr>
            <w:r>
              <w:rPr>
                <w:b/>
                <w:bCs/>
                <w:color w:val="FFFFFF"/>
                <w:sz w:val="19"/>
                <w:szCs w:val="19"/>
              </w:rPr>
              <w:t xml:space="preserve">Owner — status / date</w:t>
            </w:r>
          </w:p>
        </w:tc>
      </w:tr>
      <w:tr w:rsidR="001057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Subject-matter approval</w:t>
            </w:r>
          </w:p>
        </w:tc>
        <w:tc>
          <w:tcPr>
            <w:tcW w:w="6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Credit SAs. The “green light from the SAs” on the methodology and outputs. Status: [date].</w:t>
            </w:r>
          </w:p>
        </w:tc>
      </w:tr>
      <w:tr w:rsidR="001057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Credit-analyst parallel run</w:t>
            </w:r>
          </w:p>
        </w:tc>
        <w:tc>
          <w:tcPr>
            <w:tcW w:w="6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Credit analysts. Have reviewed the parallel-processed EMBL and suggested changes; changes being incorporated, final sign-off pending. Status: in progress.</w:t>
            </w:r>
          </w:p>
        </w:tc>
      </w:tr>
      <w:tr w:rsidR="001057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BRO review</w:t>
            </w:r>
          </w:p>
        </w:tc>
        <w:tc>
          <w:tcPr>
            <w:tcW w:w="6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BRO reviewer [name]. To be requested — BRO to confirm there are no regulatory gaps or issues. Status: to be requested.</w:t>
            </w:r>
          </w:p>
        </w:tc>
      </w:tr>
      <w:tr w:rsidR="001057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AI policy / GWM AI governance</w:t>
            </w:r>
          </w:p>
        </w:tc>
        <w:tc>
          <w:tcPr>
            <w:tcW w:w="6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GWM AI governance (Yves Kaufmann). Confirm alignment with Group AI Policy and complete any required GWM AI governance step (Section 15). Status: to be confirmed.</w:t>
            </w:r>
          </w:p>
        </w:tc>
      </w:tr>
      <w:tr w:rsidR="001057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Operating manual / SOP</w:t>
            </w:r>
          </w:p>
        </w:tc>
        <w:tc>
          <w:tcPr>
            <w:tcW w:w="6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Process owner. This document is the standard operating procedure. Status: in place (see cover for version).</w:t>
            </w:r>
          </w:p>
        </w:tc>
      </w:tr>
      <w:tr w:rsidR="001057F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b/>
                <w:bCs/>
                <w:sz w:val="19"/>
                <w:szCs w:val="19"/>
              </w:rPr>
              <w:t xml:space="preserve">Final publication approval</w:t>
            </w:r>
          </w:p>
        </w:tc>
        <w:tc>
          <w:tcPr>
            <w:tcW w:w="6360" w:type="dxa"/>
            <w:tcBorders>
              <w:top w:val="single" w:sz="1" w:space="0" w:color="CCCCCC"/>
              <w:left w:val="single" w:sz="1" w:space="0" w:color="CCCCCC"/>
              <w:bottom w:val="single" w:sz="1" w:space="0" w:color="CCCCCC"/>
              <w:right w:val="single" w:sz="1" w:space="0" w:color="CCCCCC"/>
            </w:tcBorders>
            <w:tcMar>
              <w:top w:w="70" w:type="dxa"/>
              <w:left w:w="110" w:type="dxa"/>
              <w:bottom w:w="70" w:type="dxa"/>
              <w:right w:w="110" w:type="dxa"/>
            </w:tcMar>
            <w:vAlign w:val="center"/>
          </w:tcPr>
          <w:p w:rsidR="001057F6" w:rsidRDefault="00000000">
            <w:pPr>
              <w:spacing w:line="264" w:lineRule="auto"/>
            </w:pPr>
            <w:r>
              <w:rPr>
                <w:sz w:val="19"/>
                <w:szCs w:val="19"/>
              </w:rPr>
              <w:t xml:space="preserve">Publication approver (Section 14). The single go-live decision, taken once the gates above are signed off. Status: pending.</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057F6">
        <w:tblPrEx>
          <w:tblCellMar>
            <w:top w:w="0" w:type="dxa"/>
            <w:bottom w:w="0" w:type="dxa"/>
          </w:tblCellMar>
        </w:tblPrEx>
        <w:tc>
          <w:tcPr>
            <w:tcW w:w="9360" w:type="dxa"/>
            <w:tcBorders>
              <w:top w:val="none" w:sz="0" w:space="0" w:color="FFFFFF"/>
              <w:left w:val="single" w:sz="12" w:space="0" w:color="D9001D"/>
              <w:bottom w:val="none" w:sz="0" w:space="0" w:color="FFFFFF"/>
              <w:right w:val="none" w:sz="0" w:space="0" w:color="FFFFFF"/>
            </w:tcBorders>
            <w:shd w:val="clear" w:color="auto" w:fill="F4F5F7"/>
            <w:tcMar>
              <w:top w:w="120" w:type="dxa"/>
              <w:left w:w="160" w:type="dxa"/>
              <w:bottom w:w="120" w:type="dxa"/>
              <w:right w:w="160" w:type="dxa"/>
            </w:tcMar>
          </w:tcPr>
          <w:p w:rsidR="001057F6" w:rsidRDefault="00000000">
            <w:pPr>
              <w:spacing w:after="60"/>
            </w:pPr>
            <w:r>
              <w:rPr>
                <w:b/>
                <w:bCs/>
              </w:rPr>
              <w:t xml:space="preserve">Go-live rule</w:t>
            </w:r>
          </w:p>
          <w:p w:rsidR="001057F6" w:rsidRDefault="00000000">
            <w:pPr>
              <w:spacing w:after="40" w:line="264" w:lineRule="auto"/>
            </w:pPr>
            <w:r>
              <w:t xml:space="preserve">The EMBL goes live only when every gate above shows a dated sign-off. Until then it continues to run in parallel — one more week of parallel running is a small cost against publishing before the gates are closed.</w:t>
            </w:r>
          </w:p>
        </w:tc>
      </w:tr>
    </w:tbl>
    <w:p w14:paraId="62B21DF0" w14:textId="77777777" w:rsidR="001057F6" w:rsidRDefault="00000000">
      <w:pPr>
        <w:pStyle w:val="Heading1"/>
        <w:pBdr>
          <w:bottom w:val="single" w:sz="8" w:space="4" w:color="D9001D"/>
        </w:pBdr>
      </w:pPr>
      <w:bookmarkStart w:id="26" w:name="_Toc232083438"/>
      <w:r>
        <w:t>18.  Glossary</w:t>
      </w:r>
      <w:bookmarkEnd w:id="26"/>
    </w:p>
    <w:p w14:paraId="6633711A" w14:textId="77777777" w:rsidR="001057F6" w:rsidRDefault="00000000">
      <w:pPr>
        <w:pStyle w:val="ListParagraph"/>
        <w:numPr>
          <w:ilvl w:val="0"/>
          <w:numId w:val="2"/>
        </w:numPr>
        <w:spacing w:after="80" w:line="270" w:lineRule="auto"/>
      </w:pPr>
      <w:r>
        <w:rPr>
          <w:b/>
          <w:bCs/>
        </w:rPr>
        <w:t xml:space="preserve">EMBL — </w:t>
      </w:r>
      <w:r>
        <w:t>Emerging Markets Bond List.</w:t>
      </w:r>
    </w:p>
    <w:p w14:paraId="5E86E862" w14:textId="77777777" w:rsidR="001057F6" w:rsidRDefault="00000000">
      <w:pPr>
        <w:pStyle w:val="ListParagraph"/>
        <w:numPr>
          <w:ilvl w:val="0"/>
          <w:numId w:val="2"/>
        </w:numPr>
        <w:spacing w:after="80" w:line="270" w:lineRule="auto"/>
      </w:pPr>
      <w:r>
        <w:rPr>
          <w:b/>
          <w:bCs/>
        </w:rPr>
        <w:t xml:space="preserve">GEMData — </w:t>
      </w:r>
      <w:r>
        <w:t>The Python class that owns all business logic; the single source of truth.</w:t>
      </w:r>
    </w:p>
    <w:p w14:paraId="788DCDB1" w14:textId="77777777" w:rsidR="001057F6" w:rsidRDefault="00000000">
      <w:pPr>
        <w:pStyle w:val="ListParagraph"/>
        <w:numPr>
          <w:ilvl w:val="0"/>
          <w:numId w:val="2"/>
        </w:numPr>
        <w:spacing w:after="80" w:line="270" w:lineRule="auto"/>
      </w:pPr>
      <w:r>
        <w:rPr>
          <w:b/>
          <w:bCs/>
        </w:rPr>
        <w:t xml:space="preserve">ISIN — </w:t>
      </w:r>
      <w:r>
        <w:t>International Securities Identification Number — the per-bond key.</w:t>
      </w:r>
    </w:p>
    <w:p w14:paraId="7318F430" w14:textId="77777777" w:rsidR="001057F6" w:rsidRDefault="00000000">
      <w:pPr>
        <w:pStyle w:val="ListParagraph"/>
        <w:numPr>
          <w:ilvl w:val="0"/>
          <w:numId w:val="2"/>
        </w:numPr>
        <w:spacing w:after="80" w:line="270" w:lineRule="auto"/>
      </w:pPr>
      <w:r>
        <w:rPr>
          <w:b/>
          <w:bCs/>
        </w:rPr>
        <w:t xml:space="preserve">Valoren — </w:t>
      </w:r>
      <w:r>
        <w:t>Swiss security number, used as a fallback key.</w:t>
      </w:r>
    </w:p>
    <w:p w14:paraId="1F5CBD11" w14:textId="77777777" w:rsidR="001057F6" w:rsidRDefault="00000000">
      <w:pPr>
        <w:pStyle w:val="ListParagraph"/>
        <w:numPr>
          <w:ilvl w:val="0"/>
          <w:numId w:val="2"/>
        </w:numPr>
        <w:spacing w:after="80" w:line="270" w:lineRule="auto"/>
      </w:pPr>
      <w:r>
        <w:rPr>
          <w:b/>
          <w:bCs/>
        </w:rPr>
        <w:t xml:space="preserve">WMR flag — </w:t>
      </w:r>
      <w:r>
        <w:t>The analyst-adjusted investment-grade / high-yield flag.</w:t>
      </w:r>
    </w:p>
    <w:p w14:paraId="43CDF0BE" w14:textId="77777777" w:rsidR="001057F6" w:rsidRDefault="00000000">
      <w:pPr>
        <w:pStyle w:val="ListParagraph"/>
        <w:numPr>
          <w:ilvl w:val="0"/>
          <w:numId w:val="2"/>
        </w:numPr>
        <w:spacing w:after="80" w:line="270" w:lineRule="auto"/>
      </w:pPr>
      <w:r>
        <w:rPr>
          <w:b/>
          <w:bCs/>
        </w:rPr>
        <w:t xml:space="preserve">PRIIPS / KID — </w:t>
      </w:r>
      <w:r>
        <w:t>EU retail-investor regime; the KID is the Key Information Document. Drives restriction code 2.</w:t>
      </w:r>
    </w:p>
    <w:p w14:paraId="4E99925F" w14:textId="77777777" w:rsidR="001057F6" w:rsidRDefault="00000000">
      <w:pPr>
        <w:pStyle w:val="ListParagraph"/>
        <w:numPr>
          <w:ilvl w:val="0"/>
          <w:numId w:val="2"/>
        </w:numPr>
        <w:spacing w:after="80" w:line="270" w:lineRule="auto"/>
      </w:pPr>
      <w:r>
        <w:rPr>
          <w:b/>
          <w:bCs/>
        </w:rPr>
        <w:t xml:space="preserve">MiFID complexity — </w:t>
      </w:r>
      <w:r>
        <w:t>Regulatory complex / non-complex classification. Drives restriction code 1.</w:t>
      </w:r>
    </w:p>
    <w:p w14:paraId="74912F2F" w14:textId="77777777" w:rsidR="001057F6" w:rsidRDefault="00000000">
      <w:pPr>
        <w:pStyle w:val="ListParagraph"/>
        <w:numPr>
          <w:ilvl w:val="0"/>
          <w:numId w:val="2"/>
        </w:numPr>
        <w:spacing w:after="80" w:line="270" w:lineRule="auto"/>
      </w:pPr>
      <w:r>
        <w:rPr>
          <w:b/>
          <w:bCs/>
        </w:rPr>
        <w:t xml:space="preserve">Fixed-to-float — </w:t>
      </w:r>
      <w:r>
        <w:t>A bond with a fixed coupon to the first call date, then floating — common for AT1/T2 capital.</w:t>
      </w:r>
    </w:p>
    <w:p w14:paraId="00CC14C4" w14:textId="77777777" w:rsidR="001057F6" w:rsidRDefault="00000000">
      <w:pPr>
        <w:pStyle w:val="ListParagraph"/>
        <w:numPr>
          <w:ilvl w:val="0"/>
          <w:numId w:val="2"/>
        </w:numPr>
        <w:spacing w:after="80" w:line="270" w:lineRule="auto"/>
      </w:pPr>
      <w:r>
        <w:rPr>
          <w:b/>
          <w:bCs/>
        </w:rPr>
        <w:t xml:space="preserve">Tier 2 / AT1 — </w:t>
      </w:r>
      <w:r>
        <w:t>Subordinated bank/insurance capital instruments, junior to senior debt.</w:t>
      </w:r>
    </w:p>
    <w:p w14:paraId="30454BE4" w14:textId="77777777" w:rsidR="001057F6" w:rsidRDefault="001057F6">
      <w:pPr>
        <w:spacing w:after="60"/>
      </w:pPr>
    </w:p>
    <w:p w14:paraId="6D7D3581" w14:textId="77777777" w:rsidR="001057F6" w:rsidRDefault="00000000">
      <w:pPr>
        <w:pBdr>
          <w:top w:val="single" w:sz="8" w:space="6" w:color="D9001D"/>
        </w:pBdr>
        <w:spacing w:before="200"/>
      </w:pPr>
      <w:r>
        <w:rPr>
          <w:i/>
          <w:iCs/>
          <w:color w:val="595959"/>
        </w:rPr>
        <w:t>End of manual. For changes to this document or the process, contact the EM Credit Bond List owner.</w:t>
      </w:r>
    </w:p>
    <w:sectPr w:rsidR="001057F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3D05B" w14:textId="77777777" w:rsidR="00CD5C77" w:rsidRDefault="00CD5C77">
      <w:r>
        <w:separator/>
      </w:r>
    </w:p>
  </w:endnote>
  <w:endnote w:type="continuationSeparator" w:id="0">
    <w:p w14:paraId="0F1D3009" w14:textId="77777777" w:rsidR="00CD5C77" w:rsidRDefault="00CD5C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AAC7" w14:textId="77777777" w:rsidR="001057F6" w:rsidRDefault="00000000">
    <w:pPr>
      <w:jc w:val="center"/>
    </w:pPr>
    <w:r>
      <w:rPr>
        <w:color w:val="595959"/>
        <w:sz w:val="16"/>
        <w:szCs w:val="16"/>
      </w:rPr>
      <w:t xml:space="preserve">Internal — EM Credit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05BB1">
      <w:rPr>
        <w:noProof/>
        <w:color w:val="595959"/>
        <w:sz w:val="16"/>
        <w:szCs w:val="16"/>
      </w:rPr>
      <w:t>28</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05BB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C0701" w14:textId="77777777" w:rsidR="00CD5C77" w:rsidRDefault="00CD5C77">
      <w:r>
        <w:separator/>
      </w:r>
    </w:p>
  </w:footnote>
  <w:footnote w:type="continuationSeparator" w:id="0">
    <w:p w14:paraId="65A907D9" w14:textId="77777777" w:rsidR="00CD5C77" w:rsidRDefault="00CD5C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FBD0" w14:textId="77777777" w:rsidR="001057F6" w:rsidRDefault="00000000">
    <w:pPr>
      <w:pBdr>
        <w:bottom w:val="single" w:sz="4" w:space="2" w:color="CCCCCC"/>
      </w:pBdr>
      <w:jc w:val="right"/>
    </w:pPr>
    <w:r>
      <w:rPr>
        <w:color w:val="595959"/>
        <w:sz w:val="16"/>
        <w:szCs w:val="16"/>
      </w:rPr>
      <w:t>EMBL Process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4A7D"/>
    <w:multiLevelType w:val="hybridMultilevel"/>
    <w:tmpl w:val="A01A7274"/>
    <w:lvl w:ilvl="0" w:tplc="2FA89670">
      <w:start w:val="1"/>
      <w:numFmt w:val="bullet"/>
      <w:lvlText w:val="●"/>
      <w:lvlJc w:val="left"/>
      <w:pPr>
        <w:ind w:left="720" w:hanging="360"/>
      </w:pPr>
    </w:lvl>
    <w:lvl w:ilvl="1" w:tplc="C3C6FE18">
      <w:start w:val="1"/>
      <w:numFmt w:val="bullet"/>
      <w:lvlText w:val="○"/>
      <w:lvlJc w:val="left"/>
      <w:pPr>
        <w:ind w:left="1440" w:hanging="360"/>
      </w:pPr>
    </w:lvl>
    <w:lvl w:ilvl="2" w:tplc="949A8614">
      <w:start w:val="1"/>
      <w:numFmt w:val="bullet"/>
      <w:lvlText w:val="■"/>
      <w:lvlJc w:val="left"/>
      <w:pPr>
        <w:ind w:left="2160" w:hanging="360"/>
      </w:pPr>
    </w:lvl>
    <w:lvl w:ilvl="3" w:tplc="45D67BCC">
      <w:start w:val="1"/>
      <w:numFmt w:val="bullet"/>
      <w:lvlText w:val="●"/>
      <w:lvlJc w:val="left"/>
      <w:pPr>
        <w:ind w:left="2880" w:hanging="360"/>
      </w:pPr>
    </w:lvl>
    <w:lvl w:ilvl="4" w:tplc="D79ACBF2">
      <w:start w:val="1"/>
      <w:numFmt w:val="bullet"/>
      <w:lvlText w:val="○"/>
      <w:lvlJc w:val="left"/>
      <w:pPr>
        <w:ind w:left="3600" w:hanging="360"/>
      </w:pPr>
    </w:lvl>
    <w:lvl w:ilvl="5" w:tplc="B3347D60">
      <w:start w:val="1"/>
      <w:numFmt w:val="bullet"/>
      <w:lvlText w:val="■"/>
      <w:lvlJc w:val="left"/>
      <w:pPr>
        <w:ind w:left="4320" w:hanging="360"/>
      </w:pPr>
    </w:lvl>
    <w:lvl w:ilvl="6" w:tplc="3444600C">
      <w:start w:val="1"/>
      <w:numFmt w:val="bullet"/>
      <w:lvlText w:val="●"/>
      <w:lvlJc w:val="left"/>
      <w:pPr>
        <w:ind w:left="5040" w:hanging="360"/>
      </w:pPr>
    </w:lvl>
    <w:lvl w:ilvl="7" w:tplc="27BE0FAC">
      <w:start w:val="1"/>
      <w:numFmt w:val="bullet"/>
      <w:lvlText w:val="●"/>
      <w:lvlJc w:val="left"/>
      <w:pPr>
        <w:ind w:left="5760" w:hanging="360"/>
      </w:pPr>
    </w:lvl>
    <w:lvl w:ilvl="8" w:tplc="BEBCC72C">
      <w:start w:val="1"/>
      <w:numFmt w:val="bullet"/>
      <w:lvlText w:val="●"/>
      <w:lvlJc w:val="left"/>
      <w:pPr>
        <w:ind w:left="6480" w:hanging="360"/>
      </w:pPr>
    </w:lvl>
  </w:abstractNum>
  <w:abstractNum w:abstractNumId="1" w15:restartNumberingAfterBreak="0">
    <w:nsid w:val="70902193"/>
    <w:multiLevelType w:val="hybridMultilevel"/>
    <w:tmpl w:val="8C1A3B1C"/>
    <w:lvl w:ilvl="0" w:tplc="ED00A2D6">
      <w:start w:val="1"/>
      <w:numFmt w:val="bullet"/>
      <w:lvlText w:val="•"/>
      <w:lvlJc w:val="left"/>
      <w:pPr>
        <w:ind w:left="460" w:hanging="260"/>
      </w:pPr>
    </w:lvl>
    <w:lvl w:ilvl="1" w:tplc="80ACE6F8">
      <w:start w:val="1"/>
      <w:numFmt w:val="bullet"/>
      <w:lvlText w:val="–"/>
      <w:lvlJc w:val="left"/>
      <w:pPr>
        <w:ind w:left="920" w:hanging="260"/>
      </w:pPr>
    </w:lvl>
    <w:lvl w:ilvl="2" w:tplc="54E0AF2E">
      <w:numFmt w:val="decimal"/>
      <w:lvlText w:val=""/>
      <w:lvlJc w:val="left"/>
    </w:lvl>
    <w:lvl w:ilvl="3" w:tplc="299ED5F6">
      <w:numFmt w:val="decimal"/>
      <w:lvlText w:val=""/>
      <w:lvlJc w:val="left"/>
    </w:lvl>
    <w:lvl w:ilvl="4" w:tplc="EE3ABBD2">
      <w:numFmt w:val="decimal"/>
      <w:lvlText w:val=""/>
      <w:lvlJc w:val="left"/>
    </w:lvl>
    <w:lvl w:ilvl="5" w:tplc="21783EB4">
      <w:numFmt w:val="decimal"/>
      <w:lvlText w:val=""/>
      <w:lvlJc w:val="left"/>
    </w:lvl>
    <w:lvl w:ilvl="6" w:tplc="0808694C">
      <w:numFmt w:val="decimal"/>
      <w:lvlText w:val=""/>
      <w:lvlJc w:val="left"/>
    </w:lvl>
    <w:lvl w:ilvl="7" w:tplc="18EC65D8">
      <w:numFmt w:val="decimal"/>
      <w:lvlText w:val=""/>
      <w:lvlJc w:val="left"/>
    </w:lvl>
    <w:lvl w:ilvl="8" w:tplc="8F342CFE">
      <w:numFmt w:val="decimal"/>
      <w:lvlText w:val=""/>
      <w:lvlJc w:val="left"/>
    </w:lvl>
  </w:abstractNum>
  <w:abstractNum w:abstractNumId="2" w15:restartNumberingAfterBreak="0">
    <w:nsid w:val="71477136"/>
    <w:multiLevelType w:val="hybridMultilevel"/>
    <w:tmpl w:val="C666BB40"/>
    <w:lvl w:ilvl="0" w:tplc="18A280BA">
      <w:start w:val="1"/>
      <w:numFmt w:val="decimal"/>
      <w:lvlText w:val="%1."/>
      <w:lvlJc w:val="left"/>
      <w:pPr>
        <w:ind w:left="460" w:hanging="260"/>
      </w:pPr>
    </w:lvl>
    <w:lvl w:ilvl="1" w:tplc="C1E63912">
      <w:numFmt w:val="decimal"/>
      <w:lvlText w:val=""/>
      <w:lvlJc w:val="left"/>
    </w:lvl>
    <w:lvl w:ilvl="2" w:tplc="F57057B4">
      <w:numFmt w:val="decimal"/>
      <w:lvlText w:val=""/>
      <w:lvlJc w:val="left"/>
    </w:lvl>
    <w:lvl w:ilvl="3" w:tplc="F2BE25B2">
      <w:numFmt w:val="decimal"/>
      <w:lvlText w:val=""/>
      <w:lvlJc w:val="left"/>
    </w:lvl>
    <w:lvl w:ilvl="4" w:tplc="705CFD10">
      <w:numFmt w:val="decimal"/>
      <w:lvlText w:val=""/>
      <w:lvlJc w:val="left"/>
    </w:lvl>
    <w:lvl w:ilvl="5" w:tplc="094C18BA">
      <w:numFmt w:val="decimal"/>
      <w:lvlText w:val=""/>
      <w:lvlJc w:val="left"/>
    </w:lvl>
    <w:lvl w:ilvl="6" w:tplc="1F8EFC7C">
      <w:numFmt w:val="decimal"/>
      <w:lvlText w:val=""/>
      <w:lvlJc w:val="left"/>
    </w:lvl>
    <w:lvl w:ilvl="7" w:tplc="EF7ABE32">
      <w:numFmt w:val="decimal"/>
      <w:lvlText w:val=""/>
      <w:lvlJc w:val="left"/>
    </w:lvl>
    <w:lvl w:ilvl="8" w:tplc="209ED25A">
      <w:numFmt w:val="decimal"/>
      <w:lvlText w:val=""/>
      <w:lvlJc w:val="left"/>
    </w:lvl>
  </w:abstractNum>
  <w:num w:numId="1" w16cid:durableId="1867136368">
    <w:abstractNumId w:val="0"/>
    <w:lvlOverride w:ilvl="0">
      <w:startOverride w:val="1"/>
    </w:lvlOverride>
  </w:num>
  <w:num w:numId="2" w16cid:durableId="1691493079">
    <w:abstractNumId w:val="1"/>
    <w:lvlOverride w:ilvl="0">
      <w:startOverride w:val="1"/>
    </w:lvlOverride>
  </w:num>
  <w:num w:numId="3" w16cid:durableId="41682006">
    <w:abstractNumId w:val="2"/>
    <w:lvlOverride w:ilvl="0">
      <w:startOverride w:val="1"/>
    </w:lvlOverride>
  </w:num>
  <w:num w:numId="4" w16cid:durableId="416820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7F6"/>
    <w:rsid w:val="001057F6"/>
    <w:rsid w:val="00B05BB1"/>
    <w:rsid w:val="00CD5C77"/>
    <w:rsid w:val="00DE6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CEE63E"/>
  <w15:docId w15:val="{0512B58A-FAD8-CA48-AD99-85AC7D4FA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30"/>
      <w:szCs w:val="30"/>
    </w:rPr>
  </w:style>
  <w:style w:type="paragraph" w:styleId="Heading2">
    <w:name w:val="heading 2"/>
    <w:uiPriority w:val="9"/>
    <w:unhideWhenUsed/>
    <w:qFormat/>
    <w:pPr>
      <w:spacing w:before="220" w:after="100"/>
      <w:outlineLvl w:val="1"/>
    </w:pPr>
    <w:rPr>
      <w:b/>
      <w:bCs/>
      <w:color w:val="D9001D"/>
      <w:sz w:val="25"/>
      <w:szCs w:val="25"/>
    </w:rPr>
  </w:style>
  <w:style w:type="paragraph" w:styleId="Heading3">
    <w:name w:val="heading 3"/>
    <w:uiPriority w:val="9"/>
    <w:semiHidden/>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05BB1"/>
    <w:pPr>
      <w:spacing w:after="100"/>
    </w:pPr>
  </w:style>
  <w:style w:type="paragraph" w:styleId="TOC2">
    <w:name w:val="toc 2"/>
    <w:basedOn w:val="Normal"/>
    <w:next w:val="Normal"/>
    <w:autoRedefine/>
    <w:uiPriority w:val="39"/>
    <w:unhideWhenUsed/>
    <w:rsid w:val="00B05BB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3304</Words>
  <Characters>18109</Characters>
  <Application>Microsoft Office Word</Application>
  <DocSecurity>0</DocSecurity>
  <Lines>441</Lines>
  <Paragraphs>345</Paragraphs>
  <ScaleCrop>false</ScaleCrop>
  <Company/>
  <LinksUpToDate>false</LinksUpToDate>
  <CharactersWithSpaces>21068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Alberto Rojas</cp:lastModifiedBy>
  <cp:revision>2</cp:revision>
  <dcterms:created xsi:type="dcterms:W3CDTF">2026-06-11T19:11:00Z</dcterms:created>
  <dcterms:modified xsi:type="dcterms:W3CDTF">2026-06-11T19:24:00Z</dcterms:modified>
</cp:coreProperties>
</file>