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Colortable</w:t>
      </w:r>
    </w:p>
    <w:p>
      <w:pPr>
        <w:pStyle w:val="Author"/>
      </w:pPr>
      <w:r>
        <w:t xml:space="preserve">Ellis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2/16/2020</w:t>
      </w:r>
    </w:p>
    <w:p>
      <w:pPr>
        <w:pStyle w:val="Heading2"/>
      </w:pPr>
      <w:bookmarkStart w:id="20" w:name="colortable"/>
      <w:r>
        <w:t xml:space="preserve">{{colortable}}</w:t>
      </w:r>
      <w:bookmarkEnd w:id="20"/>
    </w:p>
    <w:p>
      <w:pPr>
        <w:pStyle w:val="FirstParagraph"/>
      </w:pPr>
      <w:r>
        <w:t xml:space="preserve">Examples of {{colortable}} in action!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(colortable)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cell_sample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color_vctr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cell_sample2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color_vctr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cell_sample3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color_vctr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"strikethrough"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cell_sample4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color_vctr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cell_sample</w:t>
      </w:r>
    </w:p>
    <w:p>
      <w:pPr>
        <w:pStyle w:val="SourceCode"/>
      </w:pPr>
      <w:r>
        <w:rPr>
          <w:rStyle w:val="NormalTok"/>
        </w:rPr>
        <w:t xml:space="preserve">## [1]</w:t>
      </w:r>
      <w:r>
        <w:t xml:space="preserve"> </w:t>
      </w:r>
      <w:r>
        <w:rPr>
          <w:highlight w:val="blue"/>
          <w:color w:val="#FF0000"/>
        </w:rPr>
        <w:t xml:space="preserve">24</w:t>
      </w:r>
    </w:p>
    <w:p>
      <w:pPr>
        <w:pStyle w:val="SourceCode"/>
      </w:pPr>
      <w:r>
        <w:rPr>
          <w:rStyle w:val="NormalTok"/>
        </w:rPr>
        <w:t xml:space="preserve">cell_sample2</w:t>
      </w:r>
    </w:p>
    <w:p>
      <w:pPr>
        <w:pStyle w:val="SourceCode"/>
      </w:pPr>
      <w:r>
        <w:rPr>
          <w:rStyle w:val="NormalTok"/>
        </w:rPr>
        <w:t xml:space="preserve">## [1]</w:t>
      </w:r>
      <w:r>
        <w:t xml:space="preserve"> </w:t>
      </w:r>
      <w:r>
        <w:rPr>
          <w:highlight w:val="yellow"/>
        </w:rPr>
        <w:t xml:space="preserve">42</w:t>
      </w:r>
    </w:p>
    <w:p>
      <w:pPr>
        <w:pStyle w:val="SourceCode"/>
      </w:pPr>
      <w:r>
        <w:rPr>
          <w:rStyle w:val="NormalTok"/>
        </w:rPr>
        <w:t xml:space="preserve">cell_sample3</w:t>
      </w:r>
    </w:p>
    <w:p>
      <w:pPr>
        <w:pStyle w:val="SourceCode"/>
      </w:pPr>
      <w:r>
        <w:rPr>
          <w:rStyle w:val="NormalTok"/>
        </w:rPr>
        <w:t xml:space="preserve">## [1]</w:t>
      </w:r>
      <w:r>
        <w:t xml:space="preserve"> </w:t>
      </w:r>
      <w:r>
        <w:rPr>
          <w:strike/>
          <w:color w:val="#FF00FF"/>
        </w:rPr>
        <w:t xml:space="preserve">68</w:t>
      </w:r>
    </w:p>
    <w:p>
      <w:pPr>
        <w:pStyle w:val="SourceCode"/>
      </w:pPr>
      <w:r>
        <w:rPr>
          <w:rStyle w:val="NormalTok"/>
        </w:rPr>
        <w:t xml:space="preserve">cell_sample4</w:t>
      </w:r>
    </w:p>
    <w:p>
      <w:pPr>
        <w:pStyle w:val="SourceCode"/>
      </w:pPr>
      <w:r>
        <w:rPr>
          <w:rStyle w:val="NormalTok"/>
        </w:rPr>
        <w:t xml:space="preserve">## [1]</w:t>
      </w:r>
      <w:r>
        <w:t xml:space="preserve"> </w:t>
      </w:r>
      <w:r>
        <w:rPr>
          <w:color w:val="#00FF00"/>
        </w:rPr>
        <w:t xml:space="preserve">70</w:t>
      </w:r>
    </w:p>
    <w:p>
      <w:pPr>
        <w:pStyle w:val="SourceCode"/>
      </w:pPr>
      <w:r>
        <w:rPr>
          <w:rStyle w:val="NormalTok"/>
        </w:rPr>
        <w:t xml:space="preserve">vect_sample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color_vctr</w:t>
      </w:r>
      <w:r>
        <w:rPr>
          <w:rStyle w:val="NormalTok"/>
        </w:rPr>
        <w:t xml:space="preserve">(cell_sample, cell_sample2, cell_sample3, cell_sample4)</w:t>
      </w:r>
      <w:r>
        <w:br/>
      </w:r>
      <w:r>
        <w:rPr>
          <w:rStyle w:val="NormalTok"/>
        </w:rPr>
        <w:t xml:space="preserve">vect_sample</w:t>
      </w:r>
    </w:p>
    <w:p>
      <w:pPr>
        <w:pStyle w:val="SourceCode"/>
      </w:pPr>
      <w:r>
        <w:rPr>
          <w:rStyle w:val="NormalTok"/>
        </w:rPr>
        <w:t xml:space="preserve">## [1]</w:t>
      </w:r>
      <w:r>
        <w:t xml:space="preserve"> </w:t>
      </w:r>
      <w:r>
        <w:rPr>
          <w:highlight w:val="blue"/>
          <w:color w:val="#FF0000"/>
        </w:rPr>
        <w:t xml:space="preserve">24</w:t>
      </w:r>
      <w:r>
        <w:t xml:space="preserve"> </w:t>
      </w:r>
      <w:r>
        <w:rPr>
          <w:highlight w:val="yellow"/>
        </w:rPr>
        <w:t xml:space="preserve">42</w:t>
      </w:r>
      <w:r>
        <w:t xml:space="preserve"> </w:t>
      </w:r>
      <w:r>
        <w:rPr>
          <w:strike/>
          <w:color w:val="#FF00FF"/>
        </w:rPr>
        <w:t xml:space="preserve">68</w:t>
      </w:r>
      <w:r>
        <w:t xml:space="preserve"> </w:t>
      </w:r>
      <w:r>
        <w:rPr>
          <w:color w:val="#00FF00"/>
        </w:rPr>
        <w:t xml:space="preserve">70</w:t>
      </w:r>
    </w:p>
    <w:p>
      <w:pPr>
        <w:pStyle w:val="SourceCode"/>
      </w:pPr>
      <w:r>
        <w:rPr>
          <w:rStyle w:val="NormalTok"/>
        </w:rPr>
        <w:t xml:space="preserve">vect_sample2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vect_sample</w:t>
      </w:r>
      <w:r>
        <w:br/>
      </w:r>
      <w:r>
        <w:rPr>
          <w:rStyle w:val="NormalTok"/>
        </w:rPr>
        <w:t xml:space="preserve">vect_sample2[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422</w:t>
      </w:r>
      <w:r>
        <w:br/>
      </w:r>
      <w:r>
        <w:rPr>
          <w:rStyle w:val="NormalTok"/>
        </w:rPr>
        <w:t xml:space="preserve">vect_sample2[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color_vctr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98119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vect_sample2[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vect_sample2[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color_vctr</w:t>
      </w:r>
      <w:r>
        <w:rPr>
          <w:rStyle w:val="NormalTok"/>
        </w:rPr>
        <w:t xml:space="preserve">(cell_sample, cell_sample2, cell_sample3)</w:t>
      </w:r>
      <w:r>
        <w:br/>
      </w:r>
      <w:r>
        <w:br/>
      </w:r>
      <w:r>
        <w:rPr>
          <w:rStyle w:val="NormalTok"/>
        </w:rPr>
        <w:t xml:space="preserve">vect_sample2</w:t>
      </w:r>
    </w:p>
    <w:p>
      <w:pPr>
        <w:pStyle w:val="SourceCode"/>
      </w:pPr>
      <w:r>
        <w:rPr>
          <w:rStyle w:val="NormalTok"/>
        </w:rPr>
        <w:t xml:space="preserve">##  [1]</w:t>
      </w:r>
      <w:r>
        <w:t xml:space="preserve"> </w:t>
      </w:r>
      <w:r>
        <w:rPr>
          <w:highlight w:val="blue"/>
          <w:color w:val="#FF0000"/>
        </w:rPr>
        <w:t xml:space="preserve">   24</w:t>
      </w:r>
      <w:r>
        <w:t xml:space="preserve"> </w:t>
      </w:r>
      <w:r>
        <w:rPr>
          <w:highlight w:val="yellow"/>
        </w:rPr>
        <w:t xml:space="preserve">   42</w:t>
      </w:r>
      <w:r>
        <w:t xml:space="preserve"> </w:t>
      </w:r>
      <w:r>
        <w:rPr>
          <w:strike/>
          <w:color w:val="#FF00FF"/>
        </w:rPr>
        <w:t xml:space="preserve">   68</w:t>
      </w:r>
      <w:r>
        <w:t xml:space="preserve"> </w:t>
      </w:r>
      <w:r>
        <w:rPr>
          <w:color w:val="#00FF00"/>
        </w:rPr>
        <w:t xml:space="preserve">   70</w:t>
      </w:r>
      <w:r>
        <w:t xml:space="preserve"> </w:t>
      </w:r>
      <w:r>
        <w:rPr/>
        <w:t xml:space="preserve">  422</w:t>
      </w:r>
      <w:r>
        <w:t xml:space="preserve"> </w:t>
      </w:r>
      <w:r>
        <w:rPr/>
        <w:t xml:space="preserve">   21</w:t>
      </w:r>
      <w:r>
        <w:t xml:space="preserve"> </w:t>
      </w:r>
      <w:r>
        <w:rPr/>
        <w:t xml:space="preserve">   23</w:t>
      </w:r>
      <w:r>
        <w:t xml:space="preserve"> </w:t>
      </w:r>
      NA
      <w:r>
        <w:t xml:space="preserve"> </w:t>
      </w:r>
      NA
      <w:r>
        <w:t xml:space="preserve"> </w:t>
      </w:r>
      <w:r>
        <w:rPr>
          <w:highlight w:val="blue"/>
          <w:color w:val="#FF0000"/>
        </w:rPr>
        <w:t xml:space="preserve">   24</w:t>
      </w:r>
      <w:r>
        <w:t xml:space="preserve"> </w:t>
      </w:r>
      <w:r>
        <w:rPr>
          <w:highlight w:val="yellow"/>
        </w:rPr>
        <w:t xml:space="preserve">   42</w:t>
      </w:r>
      <w:r>
        <w:t xml:space="preserve"> </w:t>
      </w:r>
      <w:r>
        <w:rPr>
          <w:strike/>
          <w:color w:val="#FF00FF"/>
        </w:rPr>
        <w:t xml:space="preserve">   68</w:t>
      </w:r>
    </w:p>
    <w:p>
      <w:pPr>
        <w:pStyle w:val="SourceCode"/>
      </w:pPr>
      <w:r>
        <w:rPr>
          <w:rStyle w:val="NormalTok"/>
        </w:rPr>
        <w:t xml:space="preserve">## [13]</w:t>
      </w:r>
      <w:r>
        <w:t xml:space="preserve"> </w:t>
      </w:r>
      NA
      <w:r>
        <w:t xml:space="preserve"> </w:t>
      </w:r>
      NA
      <w:r>
        <w:t xml:space="preserve"> </w:t>
      </w:r>
      NA
      <w:r>
        <w:t xml:space="preserve"> </w:t>
      </w:r>
      NA
      <w:r>
        <w:t xml:space="preserve"> </w:t>
      </w:r>
      NA
      <w:r>
        <w:t xml:space="preserve"> </w:t>
      </w:r>
      NA
      <w:r>
        <w:t xml:space="preserve"> </w:t>
      </w:r>
      NA
      <w:r>
        <w:t xml:space="preserve"> </w:t>
      </w:r>
      <w:r>
        <w:rPr>
          <w:highlight w:val="blue"/>
          <w:u/>
          <w:color w:val="#FFFF00"/>
        </w:rPr>
        <w:t xml:space="preserve">98119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vect_sample[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rPr>
                <w:highlight w:val="blue"/>
                <w:color w:val="#FF0000"/>
              </w:rP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rPr>
                <w:highlight w:val="yellow"/>
              </w:rP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  <w:color w:val="#FF00FF"/>
              </w:rP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rPr>
                <w:color w:val="#00FF00"/>
              </w:rP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color_tibble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vect_sample[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color_tibble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rPr>
                <w:highlight w:val="blue"/>
                <w:color w:val="#FF0000"/>
              </w:rP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rPr>
                <w:highlight w:val="yellow"/>
              </w:rP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  <w:color w:val="#FF00FF"/>
              </w:rP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rPr>
                <w:color w:val="#00FF00"/>
              </w:rP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color_tibble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rPr>
                <w:highlight w:val="blue"/>
                <w:color w:val="#FF0000"/>
              </w:rP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rPr>
                <w:highlight w:val="yellow"/>
              </w:rP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rPr>
                <w:strike/>
                <w:color w:val="#FF00FF"/>
              </w:rP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rPr>
                <w:color w:val="#00FF00"/>
              </w:rP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</w:p>
        </w:tc>
      </w:tr>
    </w:tbl>
    <w:p>
      <w:pPr>
        <w:pStyle w:val="Heading2"/>
      </w:pPr>
      <w:bookmarkStart w:id="21" w:name="use-cases"/>
      <w:r>
        <w:t xml:space="preserve">Use Cases</w:t>
      </w:r>
      <w:bookmarkEnd w:id="21"/>
    </w:p>
    <w:p>
      <w:pPr>
        <w:pStyle w:val="FirstParagraph"/>
      </w:pPr>
      <w:r>
        <w:t xml:space="preserve">The ability to update coloring within the table allows for visualizing the results before printing and rendering.</w:t>
      </w:r>
    </w:p>
    <w:p>
      <w:pPr>
        <w:pStyle w:val="BodyText"/>
      </w:pPr>
      <w:r>
        <w:t xml:space="preserve">One use case could be trying to print out p-values and drawing attention to the significant pvalues.</w:t>
      </w:r>
    </w:p>
    <w:p>
      <w:pPr>
        <w:pStyle w:val="BodyText"/>
      </w:pPr>
      <w:r>
        <w:t xml:space="preserve">Normally, the course of action would be to manually add either the latex or html required to tag the outputs.</w:t>
      </w:r>
      <w:r>
        <w:t xml:space="preserve"> </w:t>
      </w:r>
      <w:r>
        <w:t xml:space="preserve">This requires both knowing how to tag the significant pvalues with the correct latex/html code and also hard codes those results into your code.</w:t>
      </w:r>
    </w:p>
    <w:p>
      <w:pPr>
        <w:pStyle w:val="SourceCode"/>
      </w:pPr>
      <w:r>
        <w:rPr>
          <w:rStyle w:val="CommentTok"/>
        </w:rPr>
        <w:t xml:space="preserve">## Super Great analysis of mtcars!</w:t>
      </w:r>
      <w:r>
        <w:br/>
      </w:r>
      <w:r>
        <w:br/>
      </w: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mtcars)</w:t>
      </w:r>
      <w:r>
        <w:br/>
      </w:r>
      <w:r>
        <w:br/>
      </w:r>
      <w:r>
        <w:rPr>
          <w:rStyle w:val="NormalTok"/>
        </w:rPr>
        <w:t xml:space="preserve">a_lm_fit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(lm_fit)</w:t>
      </w:r>
      <w:r>
        <w:br/>
      </w:r>
      <w:r>
        <w:br/>
      </w:r>
      <w:r>
        <w:rPr>
          <w:rStyle w:val="NormalTok"/>
        </w:rPr>
        <w:t xml:space="preserve">df_anova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(a_lm_fit)</w:t>
      </w:r>
      <w:r>
        <w:br/>
      </w:r>
      <w:r>
        <w:br/>
      </w:r>
      <w:r>
        <w:rPr>
          <w:rStyle w:val="CommentTok"/>
        </w:rPr>
        <w:t xml:space="preserve"># if the output is pdf</w:t>
      </w:r>
      <w:r>
        <w:br/>
      </w:r>
      <w:r>
        <w:rPr>
          <w:rStyle w:val="NormalTok"/>
        </w:rPr>
        <w:t xml:space="preserve">df_anova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Pr..F.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Pr..F.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textcolor{green}{"</w:t>
      </w:r>
      <w:r>
        <w:rPr>
          <w:rStyle w:val="NormalTok"/>
        </w:rPr>
        <w:t xml:space="preserve">,df_anova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Pr..F.,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df_anova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Pr..F.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(df_anova)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817.7129524</w:t>
            </w:r>
          </w:p>
        </w:tc>
        <w:tc>
          <w:p>
            <w:pPr>
              <w:pStyle w:val="Compact"/>
              <w:jc w:val="right"/>
            </w:pPr>
            <w:r>
              <w:t xml:space="preserve">817.7129524</w:t>
            </w:r>
          </w:p>
        </w:tc>
        <w:tc>
          <w:p>
            <w:pPr>
              <w:pStyle w:val="Compact"/>
              <w:jc w:val="right"/>
            </w:pPr>
            <w:r>
              <w:t xml:space="preserve">116.4245456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37.5939529</w:t>
            </w:r>
          </w:p>
        </w:tc>
        <w:tc>
          <w:p>
            <w:pPr>
              <w:pStyle w:val="Compact"/>
              <w:jc w:val="right"/>
            </w:pPr>
            <w:r>
              <w:t xml:space="preserve">37.5939529</w:t>
            </w:r>
          </w:p>
        </w:tc>
        <w:tc>
          <w:p>
            <w:pPr>
              <w:pStyle w:val="Compact"/>
              <w:jc w:val="right"/>
            </w:pPr>
            <w:r>
              <w:t xml:space="preserve">5.3525615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9.3709293</w:t>
            </w:r>
          </w:p>
        </w:tc>
        <w:tc>
          <w:p>
            <w:pPr>
              <w:pStyle w:val="Compact"/>
              <w:jc w:val="right"/>
            </w:pPr>
            <w:r>
              <w:t xml:space="preserve">9.3709293</w:t>
            </w:r>
          </w:p>
        </w:tc>
        <w:tc>
          <w:p>
            <w:pPr>
              <w:pStyle w:val="Compact"/>
              <w:jc w:val="right"/>
            </w:pPr>
            <w:r>
              <w:t xml:space="preserve">1.3342166</w:t>
            </w:r>
          </w:p>
        </w:tc>
        <w:tc>
          <w:p>
            <w:pPr>
              <w:pStyle w:val="Compact"/>
              <w:jc w:val="left"/>
            </w:pPr>
            <w:r>
              <w:t xml:space="preserve">0.261031043915007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16.4674349</w:t>
            </w:r>
          </w:p>
        </w:tc>
        <w:tc>
          <w:p>
            <w:pPr>
              <w:pStyle w:val="Compact"/>
              <w:jc w:val="right"/>
            </w:pPr>
            <w:r>
              <w:t xml:space="preserve">16.4674349</w:t>
            </w:r>
          </w:p>
        </w:tc>
        <w:tc>
          <w:p>
            <w:pPr>
              <w:pStyle w:val="Compact"/>
              <w:jc w:val="right"/>
            </w:pPr>
            <w:r>
              <w:t xml:space="preserve">2.3446047</w:t>
            </w:r>
          </w:p>
        </w:tc>
        <w:tc>
          <w:p>
            <w:pPr>
              <w:pStyle w:val="Compact"/>
              <w:jc w:val="left"/>
            </w:pPr>
            <w:r>
              <w:t xml:space="preserve">0.140643762276576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77.4757948</w:t>
            </w:r>
          </w:p>
        </w:tc>
        <w:tc>
          <w:p>
            <w:pPr>
              <w:pStyle w:val="Compact"/>
              <w:jc w:val="right"/>
            </w:pPr>
            <w:r>
              <w:t xml:space="preserve">77.4757948</w:t>
            </w:r>
          </w:p>
        </w:tc>
        <w:tc>
          <w:p>
            <w:pPr>
              <w:pStyle w:val="Compact"/>
              <w:jc w:val="right"/>
            </w:pPr>
            <w:r>
              <w:t xml:space="preserve">11.0308687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3.9493082</w:t>
            </w:r>
          </w:p>
        </w:tc>
        <w:tc>
          <w:p>
            <w:pPr>
              <w:pStyle w:val="Compact"/>
              <w:jc w:val="right"/>
            </w:pPr>
            <w:r>
              <w:t xml:space="preserve">3.9493082</w:t>
            </w:r>
          </w:p>
        </w:tc>
        <w:tc>
          <w:p>
            <w:pPr>
              <w:pStyle w:val="Compact"/>
              <w:jc w:val="right"/>
            </w:pPr>
            <w:r>
              <w:t xml:space="preserve">0.5622956</w:t>
            </w:r>
          </w:p>
        </w:tc>
        <w:tc>
          <w:p>
            <w:pPr>
              <w:pStyle w:val="Compact"/>
              <w:jc w:val="left"/>
            </w:pPr>
            <w:r>
              <w:t xml:space="preserve">0.461655702242183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0.1297687</w:t>
            </w:r>
          </w:p>
        </w:tc>
        <w:tc>
          <w:p>
            <w:pPr>
              <w:pStyle w:val="Compact"/>
              <w:jc w:val="right"/>
            </w:pPr>
            <w:r>
              <w:t xml:space="preserve">0.1297687</w:t>
            </w:r>
          </w:p>
        </w:tc>
        <w:tc>
          <w:p>
            <w:pPr>
              <w:pStyle w:val="Compact"/>
              <w:jc w:val="right"/>
            </w:pPr>
            <w:r>
              <w:t xml:space="preserve">0.0184762</w:t>
            </w:r>
          </w:p>
        </w:tc>
        <w:tc>
          <w:p>
            <w:pPr>
              <w:pStyle w:val="Compact"/>
              <w:jc w:val="left"/>
            </w:pPr>
            <w:r>
              <w:t xml:space="preserve">0.893173302477966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14.4742372</w:t>
            </w:r>
          </w:p>
        </w:tc>
        <w:tc>
          <w:p>
            <w:pPr>
              <w:pStyle w:val="Compact"/>
              <w:jc w:val="right"/>
            </w:pPr>
            <w:r>
              <w:t xml:space="preserve">14.4742372</w:t>
            </w:r>
          </w:p>
        </w:tc>
        <w:tc>
          <w:p>
            <w:pPr>
              <w:pStyle w:val="Compact"/>
              <w:jc w:val="right"/>
            </w:pPr>
            <w:r>
              <w:t xml:space="preserve">2.0608167</w:t>
            </w:r>
          </w:p>
        </w:tc>
        <w:tc>
          <w:p>
            <w:pPr>
              <w:pStyle w:val="Compact"/>
              <w:jc w:val="left"/>
            </w:pPr>
            <w:r>
              <w:t xml:space="preserve">0.165857678951404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0.9717105</w:t>
            </w:r>
          </w:p>
        </w:tc>
        <w:tc>
          <w:p>
            <w:pPr>
              <w:pStyle w:val="Compact"/>
              <w:jc w:val="right"/>
            </w:pPr>
            <w:r>
              <w:t xml:space="preserve">0.9717105</w:t>
            </w:r>
          </w:p>
        </w:tc>
        <w:tc>
          <w:p>
            <w:pPr>
              <w:pStyle w:val="Compact"/>
              <w:jc w:val="right"/>
            </w:pPr>
            <w:r>
              <w:t xml:space="preserve">0.1383504</w:t>
            </w:r>
          </w:p>
        </w:tc>
        <w:tc>
          <w:p>
            <w:pPr>
              <w:pStyle w:val="Compact"/>
              <w:jc w:val="left"/>
            </w:pPr>
            <w:r>
              <w:t xml:space="preserve">0.71365333783354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0.4066688</w:t>
            </w:r>
          </w:p>
        </w:tc>
        <w:tc>
          <w:p>
            <w:pPr>
              <w:pStyle w:val="Compact"/>
              <w:jc w:val="right"/>
            </w:pPr>
            <w:r>
              <w:t xml:space="preserve">0.4066688</w:t>
            </w:r>
          </w:p>
        </w:tc>
        <w:tc>
          <w:p>
            <w:pPr>
              <w:pStyle w:val="Compact"/>
              <w:jc w:val="right"/>
            </w:pPr>
            <w:r>
              <w:t xml:space="preserve">0.0579008</w:t>
            </w:r>
          </w:p>
        </w:tc>
        <w:tc>
          <w:p>
            <w:pPr>
              <w:pStyle w:val="Compact"/>
              <w:jc w:val="left"/>
            </w:pPr>
            <w:r>
              <w:t xml:space="preserve">0.812178712952693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147.4944300</w:t>
            </w:r>
          </w:p>
        </w:tc>
        <w:tc>
          <w:p>
            <w:pPr>
              <w:pStyle w:val="Compact"/>
              <w:jc w:val="right"/>
            </w:pPr>
            <w:r>
              <w:t xml:space="preserve">7.0235443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{{colortable}} can resolve this and make your code much easier to understand, and you can add additional styling just as easily.</w:t>
      </w:r>
      <w:r>
        <w:t xml:space="preserve"> </w:t>
      </w:r>
      <w:r>
        <w:t xml:space="preserve">There is also the added benefit that even though we have styling on the cells, the underlying object type still exists and can be modified and edited as needed.</w:t>
      </w:r>
    </w:p>
    <w:p>
      <w:pPr>
        <w:pStyle w:val="SourceCode"/>
      </w:pPr>
      <w:r>
        <w:rPr>
          <w:rStyle w:val="NormalTok"/>
        </w:rPr>
        <w:t xml:space="preserve">tbl_anova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(a_lm_fit)</w:t>
      </w:r>
      <w:r>
        <w:br/>
      </w:r>
      <w:r>
        <w:br/>
      </w:r>
      <w:r>
        <w:rPr>
          <w:rStyle w:val="NormalTok"/>
        </w:rPr>
        <w:t xml:space="preserve">tbl_anova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Pr..F.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set_styling</w:t>
      </w:r>
      <w:r>
        <w:rPr>
          <w:rStyle w:val="NormalTok"/>
        </w:rPr>
        <w:t xml:space="preserve">(tbl_anova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Pr..F. , tbl_anova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Pr..F.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"underline"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tbl_anova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Sum.Sq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817.7129524</w:t>
            </w:r>
          </w:p>
        </w:tc>
        <w:tc>
          <w:p>
            <w:pPr>
              <w:pStyle w:val="Compact"/>
              <w:jc w:val="left"/>
            </w:pPr>
            <w:r>
              <w:t xml:space="preserve">817.7129524</w:t>
            </w:r>
          </w:p>
        </w:tc>
        <w:tc>
          <w:p>
            <w:pPr>
              <w:pStyle w:val="Compact"/>
              <w:jc w:val="left"/>
            </w:pPr>
            <w:r>
              <w:t xml:space="preserve">116.42454564</w:t>
            </w:r>
          </w:p>
        </w:tc>
        <w:tc>
          <w:p>
            <w:pPr>
              <w:pStyle w:val="Compact"/>
              <w:jc w:val="left"/>
            </w:pPr>
            <w:r>
              <w:rPr>
                <w:u/>
                <w:color w:val="#00FF00"/>
              </w:rPr>
              <w:t xml:space="preserve">5.034450e-10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37.5939529</w:t>
            </w:r>
          </w:p>
        </w:tc>
        <w:tc>
          <w:p>
            <w:pPr>
              <w:pStyle w:val="Compact"/>
              <w:jc w:val="left"/>
            </w:pPr>
            <w:r>
              <w:t xml:space="preserve">37.5939529</w:t>
            </w:r>
          </w:p>
        </w:tc>
        <w:tc>
          <w:p>
            <w:pPr>
              <w:pStyle w:val="Compact"/>
              <w:jc w:val="left"/>
            </w:pPr>
            <w:r>
              <w:t xml:space="preserve">5.35256153</w:t>
            </w:r>
          </w:p>
        </w:tc>
        <w:tc>
          <w:p>
            <w:pPr>
              <w:pStyle w:val="Compact"/>
              <w:jc w:val="left"/>
            </w:pPr>
            <w:r>
              <w:rPr>
                <w:u/>
                <w:color w:val="#00FF00"/>
              </w:rPr>
              <w:t xml:space="preserve">3.091083e-02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9.3709293</w:t>
            </w:r>
          </w:p>
        </w:tc>
        <w:tc>
          <w:p>
            <w:pPr>
              <w:pStyle w:val="Compact"/>
              <w:jc w:val="left"/>
            </w:pPr>
            <w:r>
              <w:t xml:space="preserve">9.3709293</w:t>
            </w:r>
          </w:p>
        </w:tc>
        <w:tc>
          <w:p>
            <w:pPr>
              <w:pStyle w:val="Compact"/>
              <w:jc w:val="left"/>
            </w:pPr>
            <w:r>
              <w:t xml:space="preserve">1.33421658</w:t>
            </w:r>
          </w:p>
        </w:tc>
        <w:tc>
          <w:p>
            <w:pPr>
              <w:pStyle w:val="Compact"/>
              <w:jc w:val="left"/>
            </w:pPr>
            <w:r>
              <w:rPr/>
              <w:t xml:space="preserve">2.610310e-01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16.4674349</w:t>
            </w:r>
          </w:p>
        </w:tc>
        <w:tc>
          <w:p>
            <w:pPr>
              <w:pStyle w:val="Compact"/>
              <w:jc w:val="left"/>
            </w:pPr>
            <w:r>
              <w:t xml:space="preserve">16.4674349</w:t>
            </w:r>
          </w:p>
        </w:tc>
        <w:tc>
          <w:p>
            <w:pPr>
              <w:pStyle w:val="Compact"/>
              <w:jc w:val="left"/>
            </w:pPr>
            <w:r>
              <w:t xml:space="preserve">2.34460470</w:t>
            </w:r>
          </w:p>
        </w:tc>
        <w:tc>
          <w:p>
            <w:pPr>
              <w:pStyle w:val="Compact"/>
              <w:jc w:val="left"/>
            </w:pPr>
            <w:r>
              <w:rPr/>
              <w:t xml:space="preserve">1.406438e-01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77.4757948</w:t>
            </w:r>
          </w:p>
        </w:tc>
        <w:tc>
          <w:p>
            <w:pPr>
              <w:pStyle w:val="Compact"/>
              <w:jc w:val="left"/>
            </w:pPr>
            <w:r>
              <w:t xml:space="preserve">77.4757948</w:t>
            </w:r>
          </w:p>
        </w:tc>
        <w:tc>
          <w:p>
            <w:pPr>
              <w:pStyle w:val="Compact"/>
              <w:jc w:val="left"/>
            </w:pPr>
            <w:r>
              <w:t xml:space="preserve">11.03086869</w:t>
            </w:r>
          </w:p>
        </w:tc>
        <w:tc>
          <w:p>
            <w:pPr>
              <w:pStyle w:val="Compact"/>
              <w:jc w:val="left"/>
            </w:pPr>
            <w:r>
              <w:rPr>
                <w:u/>
                <w:color w:val="#00FF00"/>
              </w:rPr>
              <w:t xml:space="preserve">3.244492e-03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3.9493082</w:t>
            </w:r>
          </w:p>
        </w:tc>
        <w:tc>
          <w:p>
            <w:pPr>
              <w:pStyle w:val="Compact"/>
              <w:jc w:val="left"/>
            </w:pPr>
            <w:r>
              <w:t xml:space="preserve">3.9493082</w:t>
            </w:r>
          </w:p>
        </w:tc>
        <w:tc>
          <w:p>
            <w:pPr>
              <w:pStyle w:val="Compact"/>
              <w:jc w:val="left"/>
            </w:pPr>
            <w:r>
              <w:t xml:space="preserve">0.56229561</w:t>
            </w:r>
          </w:p>
        </w:tc>
        <w:tc>
          <w:p>
            <w:pPr>
              <w:pStyle w:val="Compact"/>
              <w:jc w:val="left"/>
            </w:pPr>
            <w:r>
              <w:rPr/>
              <w:t xml:space="preserve">4.616557e-01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0.1297687</w:t>
            </w:r>
          </w:p>
        </w:tc>
        <w:tc>
          <w:p>
            <w:pPr>
              <w:pStyle w:val="Compact"/>
              <w:jc w:val="left"/>
            </w:pPr>
            <w:r>
              <w:t xml:space="preserve">0.1297687</w:t>
            </w:r>
          </w:p>
        </w:tc>
        <w:tc>
          <w:p>
            <w:pPr>
              <w:pStyle w:val="Compact"/>
              <w:jc w:val="left"/>
            </w:pPr>
            <w:r>
              <w:t xml:space="preserve">0.01847624</w:t>
            </w:r>
          </w:p>
        </w:tc>
        <w:tc>
          <w:p>
            <w:pPr>
              <w:pStyle w:val="Compact"/>
              <w:jc w:val="left"/>
            </w:pPr>
            <w:r>
              <w:rPr/>
              <w:t xml:space="preserve">8.931733e-01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14.4742372</w:t>
            </w:r>
          </w:p>
        </w:tc>
        <w:tc>
          <w:p>
            <w:pPr>
              <w:pStyle w:val="Compact"/>
              <w:jc w:val="left"/>
            </w:pPr>
            <w:r>
              <w:t xml:space="preserve">14.4742372</w:t>
            </w:r>
          </w:p>
        </w:tc>
        <w:tc>
          <w:p>
            <w:pPr>
              <w:pStyle w:val="Compact"/>
              <w:jc w:val="left"/>
            </w:pPr>
            <w:r>
              <w:t xml:space="preserve">2.06081667</w:t>
            </w:r>
          </w:p>
        </w:tc>
        <w:tc>
          <w:p>
            <w:pPr>
              <w:pStyle w:val="Compact"/>
              <w:jc w:val="left"/>
            </w:pPr>
            <w:r>
              <w:rPr/>
              <w:t xml:space="preserve">1.658577e-01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0.9717105</w:t>
            </w:r>
          </w:p>
        </w:tc>
        <w:tc>
          <w:p>
            <w:pPr>
              <w:pStyle w:val="Compact"/>
              <w:jc w:val="left"/>
            </w:pPr>
            <w:r>
              <w:t xml:space="preserve">0.9717105</w:t>
            </w:r>
          </w:p>
        </w:tc>
        <w:tc>
          <w:p>
            <w:pPr>
              <w:pStyle w:val="Compact"/>
              <w:jc w:val="left"/>
            </w:pPr>
            <w:r>
              <w:t xml:space="preserve">0.13835045</w:t>
            </w:r>
          </w:p>
        </w:tc>
        <w:tc>
          <w:p>
            <w:pPr>
              <w:pStyle w:val="Compact"/>
              <w:jc w:val="left"/>
            </w:pPr>
            <w:r>
              <w:rPr/>
              <w:t xml:space="preserve">7.136533e-01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0.4066688</w:t>
            </w:r>
          </w:p>
        </w:tc>
        <w:tc>
          <w:p>
            <w:pPr>
              <w:pStyle w:val="Compact"/>
              <w:jc w:val="left"/>
            </w:pPr>
            <w:r>
              <w:t xml:space="preserve">0.4066688</w:t>
            </w:r>
          </w:p>
        </w:tc>
        <w:tc>
          <w:p>
            <w:pPr>
              <w:pStyle w:val="Compact"/>
              <w:jc w:val="left"/>
            </w:pPr>
            <w:r>
              <w:t xml:space="preserve">0.05790079</w:t>
            </w:r>
          </w:p>
        </w:tc>
        <w:tc>
          <w:p>
            <w:pPr>
              <w:pStyle w:val="Compact"/>
              <w:jc w:val="left"/>
            </w:pPr>
            <w:r>
              <w:rPr/>
              <w:t xml:space="preserve">8.121787e-01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147.4944300</w:t>
            </w:r>
          </w:p>
        </w:tc>
        <w:tc>
          <w:p>
            <w:pPr>
              <w:pStyle w:val="Compact"/>
              <w:jc w:val="left"/>
            </w:pPr>
            <w:r>
              <w:t xml:space="preserve">7.0235443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Colortable</dc:title>
  <dc:creator>Ellis Hughes</dc:creator>
  <cp:keywords/>
  <dcterms:created xsi:type="dcterms:W3CDTF">2020-06-19T15:49:34Z</dcterms:created>
  <dcterms:modified xsi:type="dcterms:W3CDTF">2020-06-19T15:49:34Z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2/16/2020</vt:lpwstr>
  </property>
  <property fmtid="{D5CDD505-2E9C-101B-9397-08002B2CF9AE}" pid="3" name="output">
    <vt:lpwstr/>
  </property>
</Properties>
</file>