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6d2b3916d1f40d7" /><Relationship Type="http://schemas.openxmlformats.org/package/2006/relationships/metadata/core-properties" Target="/package/services/metadata/core-properties/e16251cdd04b40a9afbc36161af3346a.psmdcp" Id="R9437d265144441f1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d497e9a913374a1f"/>
      <w:footerReference xmlns:r="http://schemas.openxmlformats.org/officeDocument/2006/relationships" w:type="default" r:id="R4b4a0cda67cf4dc1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1f132c801fb43fa" /><Relationship Type="http://schemas.openxmlformats.org/officeDocument/2006/relationships/styles" Target="/word/styles.xml" Id="R3e5b428e88784b6c" /><Relationship Type="http://schemas.openxmlformats.org/officeDocument/2006/relationships/settings" Target="/word/settings.xml" Id="R8fee89fb7e2c461a" /><Relationship Type="http://schemas.openxmlformats.org/officeDocument/2006/relationships/header" Target="/word/header1.xml" Id="Rd497e9a913374a1f" /><Relationship Type="http://schemas.openxmlformats.org/officeDocument/2006/relationships/footer" Target="/word/footer1.xml" Id="R4b4a0cda67cf4dc1" /></Relationships>
</file>