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ebb170de54454f" /><Relationship Type="http://schemas.openxmlformats.org/package/2006/relationships/metadata/core-properties" Target="/package/services/metadata/core-properties/a0d2bc776eaf419daee3d5b6eaa402f2.psmdcp" Id="R712c3e66da4c4d0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c2a239f82c714693"/>
      <w:footerReference xmlns:r="http://schemas.openxmlformats.org/officeDocument/2006/relationships" w:type="default" r:id="Rf6a72917fee34d7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3a865eb50af48eb" /><Relationship Type="http://schemas.openxmlformats.org/officeDocument/2006/relationships/styles" Target="/word/styles.xml" Id="Rda1ae3133f3d49d7" /><Relationship Type="http://schemas.openxmlformats.org/officeDocument/2006/relationships/settings" Target="/word/settings.xml" Id="R0232a06a29d64723" /><Relationship Type="http://schemas.openxmlformats.org/officeDocument/2006/relationships/header" Target="/word/header1.xml" Id="Rc2a239f82c714693" /><Relationship Type="http://schemas.openxmlformats.org/officeDocument/2006/relationships/footer" Target="/word/footer1.xml" Id="Rf6a72917fee34d73" /></Relationships>
</file>