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4f138cdc6de4f82" /><Relationship Type="http://schemas.openxmlformats.org/package/2006/relationships/metadata/core-properties" Target="/package/services/metadata/core-properties/7695e9c744fb4d9084933d6d40f808d4.psmdcp" Id="R1f8b9d0534bf484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eb25916fd9ec4491"/>
      <w:footerReference xmlns:r="http://schemas.openxmlformats.org/officeDocument/2006/relationships" w:type="default" r:id="R6dcca6e00c3b4973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479a953ac354ac9" /><Relationship Type="http://schemas.openxmlformats.org/officeDocument/2006/relationships/styles" Target="/word/styles.xml" Id="R123bda4847de4d75" /><Relationship Type="http://schemas.openxmlformats.org/officeDocument/2006/relationships/settings" Target="/word/settings.xml" Id="R5362a7f4f0ff4ac2" /><Relationship Type="http://schemas.openxmlformats.org/officeDocument/2006/relationships/header" Target="/word/header1.xml" Id="Reb25916fd9ec4491" /><Relationship Type="http://schemas.openxmlformats.org/officeDocument/2006/relationships/footer" Target="/word/footer1.xml" Id="R6dcca6e00c3b4973" /></Relationships>
</file>