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7e71d216a1a4d52" /><Relationship Type="http://schemas.openxmlformats.org/package/2006/relationships/metadata/core-properties" Target="/package/services/metadata/core-properties/7dbe9ecb281948d99fb7a9eeb25d7b0b.psmdcp" Id="Rc62c4e6438874d1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c363901ffa84d3e"/>
      <w:footerReference xmlns:r="http://schemas.openxmlformats.org/officeDocument/2006/relationships" w:type="default" r:id="Rdd69aadaedbd49a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6f11d4c3dcb440a" /><Relationship Type="http://schemas.openxmlformats.org/officeDocument/2006/relationships/styles" Target="/word/styles.xml" Id="Rd5028fe303d04b5e" /><Relationship Type="http://schemas.openxmlformats.org/officeDocument/2006/relationships/settings" Target="/word/settings.xml" Id="R086ed4f51b2a46c1" /><Relationship Type="http://schemas.openxmlformats.org/officeDocument/2006/relationships/header" Target="/word/header1.xml" Id="Rdc363901ffa84d3e" /><Relationship Type="http://schemas.openxmlformats.org/officeDocument/2006/relationships/footer" Target="/word/footer1.xml" Id="Rdd69aadaedbd49ae" /></Relationships>
</file>