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6134a720dd3493e" /><Relationship Type="http://schemas.openxmlformats.org/package/2006/relationships/metadata/core-properties" Target="/package/services/metadata/core-properties/4876413c015649449df10091b0088829.psmdcp" Id="R13ab1f7cb53440d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4d623b92eef247aa"/>
      <w:footerReference xmlns:r="http://schemas.openxmlformats.org/officeDocument/2006/relationships" w:type="default" r:id="R25df9a5a8e7547d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701712968c24297" /><Relationship Type="http://schemas.openxmlformats.org/officeDocument/2006/relationships/styles" Target="/word/styles.xml" Id="Ra47775013b104e0b" /><Relationship Type="http://schemas.openxmlformats.org/officeDocument/2006/relationships/settings" Target="/word/settings.xml" Id="Rdcf5240538194f2b" /><Relationship Type="http://schemas.openxmlformats.org/officeDocument/2006/relationships/header" Target="/word/header1.xml" Id="R4d623b92eef247aa" /><Relationship Type="http://schemas.openxmlformats.org/officeDocument/2006/relationships/footer" Target="/word/footer1.xml" Id="R25df9a5a8e7547d7" /></Relationships>
</file>