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1f3747936c649a2" /><Relationship Type="http://schemas.openxmlformats.org/package/2006/relationships/metadata/core-properties" Target="/package/services/metadata/core-properties/4234f424f1024f5a9b8df96b4d5e1f2e.psmdcp" Id="R9b066e814ecd443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801dd2156dfc4bb9"/>
      <w:footerReference xmlns:r="http://schemas.openxmlformats.org/officeDocument/2006/relationships" w:type="default" r:id="R51cd938aa01a4532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b2f98499bd1844a4" /><Relationship Type="http://schemas.openxmlformats.org/officeDocument/2006/relationships/styles" Target="/word/styles.xml" Id="R65b6b1d6fceb4111" /><Relationship Type="http://schemas.openxmlformats.org/officeDocument/2006/relationships/settings" Target="/word/settings.xml" Id="R5c7b344f41e54f61" /><Relationship Type="http://schemas.openxmlformats.org/officeDocument/2006/relationships/header" Target="/word/header1.xml" Id="R801dd2156dfc4bb9" /><Relationship Type="http://schemas.openxmlformats.org/officeDocument/2006/relationships/footer" Target="/word/footer1.xml" Id="R51cd938aa01a4532" /></Relationships>
</file>