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d25c604e864ec6" /><Relationship Type="http://schemas.openxmlformats.org/package/2006/relationships/metadata/core-properties" Target="/package/services/metadata/core-properties/5d534a0d618045008b4fbf92837fe4a0.psmdcp" Id="R8b572386aed343c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e609ec670153499f"/>
      <w:footerReference xmlns:r="http://schemas.openxmlformats.org/officeDocument/2006/relationships" w:type="default" r:id="R4753b9374f4943c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70c0a331df74735" /><Relationship Type="http://schemas.openxmlformats.org/officeDocument/2006/relationships/styles" Target="/word/styles.xml" Id="Rb9c314131a914748" /><Relationship Type="http://schemas.openxmlformats.org/officeDocument/2006/relationships/settings" Target="/word/settings.xml" Id="Rca15e6e34d4d4613" /><Relationship Type="http://schemas.openxmlformats.org/officeDocument/2006/relationships/header" Target="/word/header1.xml" Id="Re609ec670153499f" /><Relationship Type="http://schemas.openxmlformats.org/officeDocument/2006/relationships/footer" Target="/word/footer1.xml" Id="R4753b9374f4943cb" /></Relationships>
</file>