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5e704034ea344cc" /><Relationship Type="http://schemas.openxmlformats.org/package/2006/relationships/metadata/core-properties" Target="/package/services/metadata/core-properties/5259796a5337437c929fb1b5019f1dc8.psmdcp" Id="R399b236eb3be450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ce9f3ce6b87c4071"/>
      <w:footerReference xmlns:r="http://schemas.openxmlformats.org/officeDocument/2006/relationships" w:type="default" r:id="Rbe888f5c1a614527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e170f0b1b8543b6" /><Relationship Type="http://schemas.openxmlformats.org/officeDocument/2006/relationships/styles" Target="/word/styles.xml" Id="Rfde392a36fa64e16" /><Relationship Type="http://schemas.openxmlformats.org/officeDocument/2006/relationships/settings" Target="/word/settings.xml" Id="R026a3bf1c8dc4b44" /><Relationship Type="http://schemas.openxmlformats.org/officeDocument/2006/relationships/header" Target="/word/header1.xml" Id="Rce9f3ce6b87c4071" /><Relationship Type="http://schemas.openxmlformats.org/officeDocument/2006/relationships/footer" Target="/word/footer1.xml" Id="Rbe888f5c1a614527" /></Relationships>
</file>