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83a9dfe93314efb" /><Relationship Type="http://schemas.openxmlformats.org/package/2006/relationships/metadata/core-properties" Target="/package/services/metadata/core-properties/27ad0375b0aa4000aa5d54494b101a4f.psmdcp" Id="Re70e367593384567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ea02755958c24959"/>
      <w:footerReference xmlns:r="http://schemas.openxmlformats.org/officeDocument/2006/relationships" w:type="default" r:id="R4f776d123fb04324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254ad361097a4e34" /><Relationship Type="http://schemas.openxmlformats.org/officeDocument/2006/relationships/styles" Target="/word/styles.xml" Id="R03c7e71fed7b4f6b" /><Relationship Type="http://schemas.openxmlformats.org/officeDocument/2006/relationships/settings" Target="/word/settings.xml" Id="Re95b2f7a90464371" /><Relationship Type="http://schemas.openxmlformats.org/officeDocument/2006/relationships/header" Target="/word/header1.xml" Id="Rea02755958c24959" /><Relationship Type="http://schemas.openxmlformats.org/officeDocument/2006/relationships/footer" Target="/word/footer1.xml" Id="R4f776d123fb04324" /></Relationships>
</file>