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c229babe064a0f" /><Relationship Type="http://schemas.openxmlformats.org/package/2006/relationships/metadata/core-properties" Target="/package/services/metadata/core-properties/b7726add9ced4cdb8aaab1871169dde7.psmdcp" Id="Rf996bf538da34f4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638a16d3f3d04c54"/>
      <w:footerReference xmlns:r="http://schemas.openxmlformats.org/officeDocument/2006/relationships" w:type="default" r:id="R0fd424fe27224085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6764630ef0c4d9c" /><Relationship Type="http://schemas.openxmlformats.org/officeDocument/2006/relationships/styles" Target="/word/styles.xml" Id="R3fb0a8fefbc94418" /><Relationship Type="http://schemas.openxmlformats.org/officeDocument/2006/relationships/settings" Target="/word/settings.xml" Id="R33f07031b4584a0c" /><Relationship Type="http://schemas.openxmlformats.org/officeDocument/2006/relationships/header" Target="/word/header1.xml" Id="R638a16d3f3d04c54" /><Relationship Type="http://schemas.openxmlformats.org/officeDocument/2006/relationships/footer" Target="/word/footer1.xml" Id="R0fd424fe27224085" /></Relationships>
</file>