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d4bc19556cb4a00" /><Relationship Type="http://schemas.openxmlformats.org/package/2006/relationships/metadata/core-properties" Target="/package/services/metadata/core-properties/8c2e525381784896848c659fd398d613.psmdcp" Id="R8f43d95990e744c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b233bde45ae84bc1"/>
      <w:footerReference xmlns:r="http://schemas.openxmlformats.org/officeDocument/2006/relationships" w:type="default" r:id="R7bcf790e19484e1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9d2969f2bcb4bee" /><Relationship Type="http://schemas.openxmlformats.org/officeDocument/2006/relationships/styles" Target="/word/styles.xml" Id="R1be8b3f8066f43cc" /><Relationship Type="http://schemas.openxmlformats.org/officeDocument/2006/relationships/settings" Target="/word/settings.xml" Id="Rb6b904d045b5474e" /><Relationship Type="http://schemas.openxmlformats.org/officeDocument/2006/relationships/header" Target="/word/header1.xml" Id="Rb233bde45ae84bc1" /><Relationship Type="http://schemas.openxmlformats.org/officeDocument/2006/relationships/footer" Target="/word/footer1.xml" Id="R7bcf790e19484e14" /></Relationships>
</file>