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45af59cd59499f" /><Relationship Type="http://schemas.openxmlformats.org/package/2006/relationships/metadata/core-properties" Target="/package/services/metadata/core-properties/37e601bbe804468ba5ea3913728f9531.psmdcp" Id="R116640419c59412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b30a2ef99f9e46a9"/>
      <w:footerReference xmlns:r="http://schemas.openxmlformats.org/officeDocument/2006/relationships" w:type="default" r:id="Rea8df85c9735480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4541c96feb94c92" /><Relationship Type="http://schemas.openxmlformats.org/officeDocument/2006/relationships/styles" Target="/word/styles.xml" Id="R2c1a7de1beb54611" /><Relationship Type="http://schemas.openxmlformats.org/officeDocument/2006/relationships/settings" Target="/word/settings.xml" Id="Rfbfd7a51bea1431d" /><Relationship Type="http://schemas.openxmlformats.org/officeDocument/2006/relationships/header" Target="/word/header1.xml" Id="Rb30a2ef99f9e46a9" /><Relationship Type="http://schemas.openxmlformats.org/officeDocument/2006/relationships/footer" Target="/word/footer1.xml" Id="Rea8df85c9735480a" /></Relationships>
</file>