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7bb098987f4c23" /><Relationship Type="http://schemas.openxmlformats.org/package/2006/relationships/metadata/core-properties" Target="/package/services/metadata/core-properties/018b121a3625426bafa14e76b940d310.psmdcp" Id="R5ca84859e29042b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8dbeba7ba1b4c22"/>
      <w:footerReference xmlns:r="http://schemas.openxmlformats.org/officeDocument/2006/relationships" w:type="default" r:id="R546e1aa437a2419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37b20858f6b4d88" /><Relationship Type="http://schemas.openxmlformats.org/officeDocument/2006/relationships/styles" Target="/word/styles.xml" Id="Rc4258416804846f3" /><Relationship Type="http://schemas.openxmlformats.org/officeDocument/2006/relationships/settings" Target="/word/settings.xml" Id="R30574d553b0e4548" /><Relationship Type="http://schemas.openxmlformats.org/officeDocument/2006/relationships/header" Target="/word/header1.xml" Id="Rd8dbeba7ba1b4c22" /><Relationship Type="http://schemas.openxmlformats.org/officeDocument/2006/relationships/footer" Target="/word/footer1.xml" Id="R546e1aa437a24197" /></Relationships>
</file>