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bc9bc8cfc29446a" /><Relationship Type="http://schemas.openxmlformats.org/package/2006/relationships/metadata/core-properties" Target="/package/services/metadata/core-properties/c792da44389049ab8b083e911aff185f.psmdcp" Id="R655f946e9fe740a9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493f99f93a9649b6"/>
      <w:footerReference xmlns:r="http://schemas.openxmlformats.org/officeDocument/2006/relationships" w:type="default" r:id="R1139c849077145a0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b4602c0ad3e409d" /><Relationship Type="http://schemas.openxmlformats.org/officeDocument/2006/relationships/styles" Target="/word/styles.xml" Id="R3e9b3868c2334fe8" /><Relationship Type="http://schemas.openxmlformats.org/officeDocument/2006/relationships/settings" Target="/word/settings.xml" Id="R81d5f248e1fd49d1" /><Relationship Type="http://schemas.openxmlformats.org/officeDocument/2006/relationships/header" Target="/word/header1.xml" Id="R493f99f93a9649b6" /><Relationship Type="http://schemas.openxmlformats.org/officeDocument/2006/relationships/footer" Target="/word/footer1.xml" Id="R1139c849077145a0" /></Relationships>
</file>