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e388206ba214b33" /><Relationship Type="http://schemas.openxmlformats.org/package/2006/relationships/metadata/core-properties" Target="/package/services/metadata/core-properties/c7acd9a09cc44388b2377b9ddd78f781.psmdcp" Id="Rbfc42822b82c4fa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a1f36b8ae7a415d"/>
      <w:footerReference xmlns:r="http://schemas.openxmlformats.org/officeDocument/2006/relationships" w:type="default" r:id="R28424bc67e08473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1eea54e447b4c1d" /><Relationship Type="http://schemas.openxmlformats.org/officeDocument/2006/relationships/styles" Target="/word/styles.xml" Id="R8d3fc2404bed42c5" /><Relationship Type="http://schemas.openxmlformats.org/officeDocument/2006/relationships/settings" Target="/word/settings.xml" Id="R7e5ef4d5b9ea4235" /><Relationship Type="http://schemas.openxmlformats.org/officeDocument/2006/relationships/header" Target="/word/header1.xml" Id="R1a1f36b8ae7a415d" /><Relationship Type="http://schemas.openxmlformats.org/officeDocument/2006/relationships/footer" Target="/word/footer1.xml" Id="R28424bc67e084733" /></Relationships>
</file>