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c9c855da7934563" /><Relationship Type="http://schemas.openxmlformats.org/package/2006/relationships/metadata/core-properties" Target="/package/services/metadata/core-properties/c595a468fa374abc8426c01501dd4d45.psmdcp" Id="R9a4ce514e509457f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dcdfae04e0704721"/>
      <w:footerReference xmlns:r="http://schemas.openxmlformats.org/officeDocument/2006/relationships" w:type="default" r:id="Re85f821aa5874acc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5708ec8bed04822" /><Relationship Type="http://schemas.openxmlformats.org/officeDocument/2006/relationships/styles" Target="/word/styles.xml" Id="R584f967c53754a95" /><Relationship Type="http://schemas.openxmlformats.org/officeDocument/2006/relationships/settings" Target="/word/settings.xml" Id="R66056f8215264fec" /><Relationship Type="http://schemas.openxmlformats.org/officeDocument/2006/relationships/header" Target="/word/header1.xml" Id="Rdcdfae04e0704721" /><Relationship Type="http://schemas.openxmlformats.org/officeDocument/2006/relationships/footer" Target="/word/footer1.xml" Id="Re85f821aa5874acc" /></Relationships>
</file>