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4e28e6249e47e2" /><Relationship Type="http://schemas.openxmlformats.org/package/2006/relationships/metadata/core-properties" Target="/package/services/metadata/core-properties/126137569c00427aaf69051f736a81b9.psmdcp" Id="Reec87f5b5ae848d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2e4a4660406849f4"/>
      <w:footerReference xmlns:r="http://schemas.openxmlformats.org/officeDocument/2006/relationships" w:type="default" r:id="R7317ed04b9844e1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e122e1fcdf54e4b" /><Relationship Type="http://schemas.openxmlformats.org/officeDocument/2006/relationships/styles" Target="/word/styles.xml" Id="R47ec062530c640ec" /><Relationship Type="http://schemas.openxmlformats.org/officeDocument/2006/relationships/settings" Target="/word/settings.xml" Id="R4dcd9752143c4c51" /><Relationship Type="http://schemas.openxmlformats.org/officeDocument/2006/relationships/header" Target="/word/header1.xml" Id="R2e4a4660406849f4" /><Relationship Type="http://schemas.openxmlformats.org/officeDocument/2006/relationships/footer" Target="/word/footer1.xml" Id="R7317ed04b9844e10" /></Relationships>
</file>