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a54adfcbea4803" /><Relationship Type="http://schemas.openxmlformats.org/package/2006/relationships/metadata/core-properties" Target="/package/services/metadata/core-properties/381eef80643a449e923ce18d469d6979.psmdcp" Id="R0f58f54ecb7f40b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7015a7d566f24fd9"/>
      <w:footerReference xmlns:r="http://schemas.openxmlformats.org/officeDocument/2006/relationships" w:type="default" r:id="R8cfd20da6d0a4049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0aa6440d7aab4f85" /><Relationship Type="http://schemas.openxmlformats.org/officeDocument/2006/relationships/styles" Target="/word/styles.xml" Id="R5d7b5feed6dd4348" /><Relationship Type="http://schemas.openxmlformats.org/officeDocument/2006/relationships/settings" Target="/word/settings.xml" Id="R9be874e02f13465a" /><Relationship Type="http://schemas.openxmlformats.org/officeDocument/2006/relationships/header" Target="/word/header1.xml" Id="R7015a7d566f24fd9" /><Relationship Type="http://schemas.openxmlformats.org/officeDocument/2006/relationships/footer" Target="/word/footer1.xml" Id="R8cfd20da6d0a4049" /></Relationships>
</file>