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48faeab27048ef" /><Relationship Type="http://schemas.openxmlformats.org/package/2006/relationships/metadata/core-properties" Target="/package/services/metadata/core-properties/0e1255b9f2c741b99b20a377ba6c5403.psmdcp" Id="Raa5c9e2fa01b470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69ae1521ec1429c"/>
      <w:footerReference xmlns:r="http://schemas.openxmlformats.org/officeDocument/2006/relationships" w:type="default" r:id="R9335fc87efd94b9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b07e2c9891e495c" /><Relationship Type="http://schemas.openxmlformats.org/officeDocument/2006/relationships/styles" Target="/word/styles.xml" Id="R533ff0612d5b4db9" /><Relationship Type="http://schemas.openxmlformats.org/officeDocument/2006/relationships/settings" Target="/word/settings.xml" Id="R688b302615fd46a8" /><Relationship Type="http://schemas.openxmlformats.org/officeDocument/2006/relationships/header" Target="/word/header1.xml" Id="R869ae1521ec1429c" /><Relationship Type="http://schemas.openxmlformats.org/officeDocument/2006/relationships/footer" Target="/word/footer1.xml" Id="R9335fc87efd94b92" /></Relationships>
</file>